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4B" w:rsidRDefault="0096784B" w:rsidP="00AC3129">
      <w:pPr>
        <w:ind w:firstLine="284"/>
      </w:pPr>
      <w:r>
        <w:rPr>
          <w:rFonts w:ascii="Times New Roman" w:hAnsi="Times New Roman" w:cs="Times New Roman"/>
          <w:sz w:val="24"/>
          <w:szCs w:val="24"/>
        </w:rPr>
        <w:t>Обязательные реквизиты счет-фактуры согласно</w:t>
      </w:r>
      <w:r>
        <w:t xml:space="preserve"> </w:t>
      </w:r>
      <w:hyperlink r:id="rId4" w:tooltip="Ссылка на КонсультантПлюс" w:history="1">
        <w:r w:rsidR="00B27C0E">
          <w:rPr>
            <w:rStyle w:val="a3"/>
            <w:i/>
            <w:iCs/>
          </w:rPr>
          <w:t>ст. 169</w:t>
        </w:r>
        <w:r>
          <w:rPr>
            <w:rStyle w:val="a3"/>
            <w:i/>
            <w:iCs/>
          </w:rPr>
          <w:t xml:space="preserve"> "Налоговый кодекс Российской Федерации (часть вторая)" от 05.08.2000 N 117-ФЗ (ред. от 08.08.2024) (с изм. и доп., </w:t>
        </w:r>
        <w:proofErr w:type="spellStart"/>
        <w:r>
          <w:rPr>
            <w:rStyle w:val="a3"/>
            <w:i/>
            <w:iCs/>
          </w:rPr>
          <w:t>вст</w:t>
        </w:r>
        <w:proofErr w:type="spellEnd"/>
        <w:r>
          <w:rPr>
            <w:rStyle w:val="a3"/>
            <w:i/>
            <w:iCs/>
          </w:rPr>
          <w:t>. В силу с 08.09.2024)  {</w:t>
        </w:r>
        <w:proofErr w:type="spellStart"/>
        <w:r>
          <w:rPr>
            <w:rStyle w:val="a3"/>
            <w:i/>
            <w:iCs/>
          </w:rPr>
          <w:t>КонсультантПлюс</w:t>
        </w:r>
        <w:proofErr w:type="spellEnd"/>
        <w:r>
          <w:rPr>
            <w:rStyle w:val="a3"/>
            <w:i/>
            <w:iCs/>
          </w:rPr>
          <w:t>}</w:t>
        </w:r>
      </w:hyperlink>
    </w:p>
    <w:p w:rsidR="0096784B" w:rsidRDefault="0096784B" w:rsidP="009505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счете-фактуре, выставляемом при реализации товаров (работ, услуг), передаче имущественных прав, должны быть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указаны</w:t>
        </w:r>
      </w:hyperlink>
      <w:r>
        <w:rPr>
          <w:rFonts w:ascii="Arial" w:hAnsi="Arial" w:cs="Arial"/>
          <w:sz w:val="20"/>
          <w:szCs w:val="20"/>
        </w:rPr>
        <w:t>:</w:t>
      </w:r>
    </w:p>
    <w:p w:rsidR="0096784B" w:rsidRDefault="0096784B" w:rsidP="00950503">
      <w:pPr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порядковый номер и дата составления счета-фактуры;</w:t>
      </w:r>
    </w:p>
    <w:p w:rsidR="0096784B" w:rsidRDefault="0096784B" w:rsidP="00950503">
      <w:pPr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наименование, адрес и идентификационные номера налогоплательщика (налогового агента) и покупателя;</w:t>
      </w:r>
    </w:p>
    <w:p w:rsidR="0096784B" w:rsidRDefault="0096784B" w:rsidP="00950503">
      <w:pPr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наименование и адрес грузоотправителя и грузополучателя;</w:t>
      </w:r>
    </w:p>
    <w:p w:rsidR="0096784B" w:rsidRDefault="0096784B" w:rsidP="00950503">
      <w:pPr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номер платежно-расчетного документа в случае получения оплаты, частичной оплаты или иных платежей в счет предстоящих поставок товаров (выполнения работ, оказания услуг), передачи имущественных прав, реквизиты, позволяющие идентифицировать документ об отгрузке товаров (о выполнении работ, об оказании услуг), о передаче имущественных прав;</w:t>
      </w:r>
    </w:p>
    <w:p w:rsidR="0096784B" w:rsidRDefault="0096784B" w:rsidP="00950503">
      <w:pPr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порядковый номер записи поставляемых (отгруженных) товаров (выполненных работ, оказанных услуг), переданных имущественных прав, наименование поставляемых (отгруженных) товаров (описание выполненных работ, оказанных услуг), переданных имущественных прав и единица измерения (при возможности ее указания);</w:t>
      </w:r>
    </w:p>
    <w:p w:rsidR="0096784B" w:rsidRDefault="0096784B" w:rsidP="00950503">
      <w:pPr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количество (объем) поставляемых (отгруженных) по счету-фактуре товаров (работ, услуг), исходя из принятых по нему единиц измерения (при возможности их указания);</w:t>
      </w:r>
    </w:p>
    <w:p w:rsidR="0096784B" w:rsidRDefault="0096784B" w:rsidP="00950503">
      <w:pPr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6.1) наименование валюты;</w:t>
      </w:r>
    </w:p>
    <w:p w:rsidR="0096784B" w:rsidRDefault="0096784B" w:rsidP="00950503">
      <w:pPr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6.2) идентификатор государственного контракта, договора (соглашения) (при наличии);</w:t>
      </w:r>
    </w:p>
    <w:p w:rsidR="0096784B" w:rsidRDefault="0096784B" w:rsidP="00950503">
      <w:pPr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цена (тариф) за единицу измерения (при возможности ее указания) по договору (контракту) без учета налога, а в случае применения государственных регулируемых цен (тарифов), включающих в себя налог, с учетом суммы налога;</w:t>
      </w:r>
    </w:p>
    <w:p w:rsidR="0096784B" w:rsidRDefault="0096784B" w:rsidP="00950503">
      <w:pPr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стоимость товаров (работ, услуг), имущественных прав за все количество поставляемых (отгруженных) по счету-фактуре товаров (выполненных работ, оказанных услуг), переданных имущественных прав без налога;</w:t>
      </w:r>
    </w:p>
    <w:p w:rsidR="0096784B" w:rsidRDefault="0096784B" w:rsidP="00950503">
      <w:pPr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сумма акциза по подакцизным товарам;</w:t>
      </w:r>
    </w:p>
    <w:p w:rsidR="0096784B" w:rsidRDefault="0096784B" w:rsidP="00950503">
      <w:pPr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 налоговая ставка;</w:t>
      </w:r>
    </w:p>
    <w:p w:rsidR="0096784B" w:rsidRDefault="0096784B" w:rsidP="00950503">
      <w:pPr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11) сумма налога, предъявляемая покупателю товаров (работ, услуг), имущественных прав, определяемая исходя из применяемых налоговых ставок;</w:t>
      </w:r>
    </w:p>
    <w:p w:rsidR="0096784B" w:rsidRDefault="0096784B" w:rsidP="00950503">
      <w:pPr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12) стоимость всего количества поставляемых (отгруженных) по счету-фактуре товаров (выполненных работ, оказанных услуг), переданных имущественных прав с учетом суммы налога;</w:t>
      </w:r>
    </w:p>
    <w:bookmarkStart w:id="0" w:name="Par28"/>
    <w:bookmarkEnd w:id="0"/>
    <w:p w:rsidR="0096784B" w:rsidRDefault="0096784B" w:rsidP="00950503">
      <w:pPr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https://login.consultant.ru/link/?req=doc&amp;base=LAW&amp;n=283671&amp;dst=100298 </w:instrText>
      </w:r>
      <w:r>
        <w:rPr>
          <w:rFonts w:ascii="Arial" w:hAnsi="Arial" w:cs="Arial"/>
          <w:sz w:val="20"/>
          <w:szCs w:val="20"/>
        </w:rPr>
        <w:fldChar w:fldCharType="separate"/>
      </w:r>
      <w:r w:rsidRPr="00971B42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) страна происхождения товара;</w:t>
      </w:r>
    </w:p>
    <w:p w:rsidR="0096784B" w:rsidRDefault="0096784B" w:rsidP="00950503">
      <w:pPr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bookmarkStart w:id="1" w:name="Par29"/>
      <w:bookmarkEnd w:id="1"/>
      <w:r>
        <w:rPr>
          <w:rFonts w:ascii="Arial" w:hAnsi="Arial" w:cs="Arial"/>
          <w:sz w:val="20"/>
          <w:szCs w:val="20"/>
        </w:rPr>
        <w:t>14) регистрационный номер декларации на товары;</w:t>
      </w:r>
    </w:p>
    <w:p w:rsidR="0096784B" w:rsidRDefault="0096784B" w:rsidP="00950503">
      <w:pPr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15) код вида товара в соответствии с единой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Товарной номенклатурой</w:t>
        </w:r>
      </w:hyperlink>
      <w:r>
        <w:rPr>
          <w:rFonts w:ascii="Arial" w:hAnsi="Arial" w:cs="Arial"/>
          <w:sz w:val="20"/>
          <w:szCs w:val="20"/>
        </w:rPr>
        <w:t xml:space="preserve"> внешнеэкономической деятельности Евразийского экономического союза. Сведения, предусмотренные настоящим подпунктом, указываются в отношении товаров, вывезенных за пределы терр</w:t>
      </w:r>
      <w:bookmarkStart w:id="2" w:name="_GoBack"/>
      <w:bookmarkEnd w:id="2"/>
      <w:r>
        <w:rPr>
          <w:rFonts w:ascii="Arial" w:hAnsi="Arial" w:cs="Arial"/>
          <w:sz w:val="20"/>
          <w:szCs w:val="20"/>
        </w:rPr>
        <w:t>итории Российской Федерации на территорию государства - члена Евразийского экономического союза;</w:t>
      </w:r>
    </w:p>
    <w:p w:rsidR="0096784B" w:rsidRDefault="0096784B" w:rsidP="00950503">
      <w:pPr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bookmarkStart w:id="3" w:name="Par33"/>
      <w:bookmarkEnd w:id="3"/>
      <w:r>
        <w:rPr>
          <w:rFonts w:ascii="Arial" w:hAnsi="Arial" w:cs="Arial"/>
          <w:sz w:val="20"/>
          <w:szCs w:val="20"/>
        </w:rPr>
        <w:t xml:space="preserve">16) регистрационный номер партии товара, подлежащего </w:t>
      </w:r>
      <w:proofErr w:type="spellStart"/>
      <w:r>
        <w:rPr>
          <w:rFonts w:ascii="Arial" w:hAnsi="Arial" w:cs="Arial"/>
          <w:sz w:val="20"/>
          <w:szCs w:val="20"/>
        </w:rPr>
        <w:t>прослеживаемости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96784B" w:rsidRDefault="0096784B" w:rsidP="00950503">
      <w:pPr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17) количественная единица измерения товара, используемая в целях осуществления </w:t>
      </w:r>
      <w:proofErr w:type="spellStart"/>
      <w:r>
        <w:rPr>
          <w:rFonts w:ascii="Arial" w:hAnsi="Arial" w:cs="Arial"/>
          <w:sz w:val="20"/>
          <w:szCs w:val="20"/>
        </w:rPr>
        <w:t>прослеживаемости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96784B" w:rsidRDefault="0096784B" w:rsidP="00950503">
      <w:pPr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18) количество товара, подлежащего </w:t>
      </w:r>
      <w:proofErr w:type="spellStart"/>
      <w:r>
        <w:rPr>
          <w:rFonts w:ascii="Arial" w:hAnsi="Arial" w:cs="Arial"/>
          <w:sz w:val="20"/>
          <w:szCs w:val="20"/>
        </w:rPr>
        <w:t>прослеживаемости</w:t>
      </w:r>
      <w:proofErr w:type="spellEnd"/>
      <w:r>
        <w:rPr>
          <w:rFonts w:ascii="Arial" w:hAnsi="Arial" w:cs="Arial"/>
          <w:sz w:val="20"/>
          <w:szCs w:val="20"/>
        </w:rPr>
        <w:t xml:space="preserve">, в количественной единице измерения товара, используемой в целях осуществления </w:t>
      </w:r>
      <w:proofErr w:type="spellStart"/>
      <w:r>
        <w:rPr>
          <w:rFonts w:ascii="Arial" w:hAnsi="Arial" w:cs="Arial"/>
          <w:sz w:val="20"/>
          <w:szCs w:val="20"/>
        </w:rPr>
        <w:t>прослеживаемости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96784B" w:rsidRDefault="0096784B" w:rsidP="00950503">
      <w:pPr>
        <w:tabs>
          <w:tab w:val="left" w:pos="709"/>
        </w:tabs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bookmarkStart w:id="4" w:name="Par39"/>
      <w:bookmarkEnd w:id="4"/>
      <w:r>
        <w:rPr>
          <w:rFonts w:ascii="Arial" w:hAnsi="Arial" w:cs="Arial"/>
          <w:sz w:val="20"/>
          <w:szCs w:val="20"/>
        </w:rPr>
        <w:lastRenderedPageBreak/>
        <w:t xml:space="preserve">19) стоимость товара, подлежащего </w:t>
      </w:r>
      <w:proofErr w:type="spellStart"/>
      <w:r>
        <w:rPr>
          <w:rFonts w:ascii="Arial" w:hAnsi="Arial" w:cs="Arial"/>
          <w:sz w:val="20"/>
          <w:szCs w:val="20"/>
        </w:rPr>
        <w:t>прослеживаемости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6784B" w:rsidRDefault="0096784B" w:rsidP="00AC3129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Сведения, предусмотренные </w:t>
      </w:r>
      <w:hyperlink w:anchor="Par28" w:history="1">
        <w:r>
          <w:rPr>
            <w:rFonts w:ascii="Arial" w:hAnsi="Arial" w:cs="Arial"/>
            <w:color w:val="0000FF"/>
            <w:sz w:val="20"/>
            <w:szCs w:val="20"/>
          </w:rPr>
          <w:t>подпунктом 13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указываются в отношении товаров, страной происхождения которых не является Российская Федерация. Сведения, предусмотренные </w:t>
      </w:r>
      <w:hyperlink w:anchor="Par29" w:history="1">
        <w:r>
          <w:rPr>
            <w:rFonts w:ascii="Arial" w:hAnsi="Arial" w:cs="Arial"/>
            <w:color w:val="0000FF"/>
            <w:sz w:val="20"/>
            <w:szCs w:val="20"/>
          </w:rPr>
          <w:t>подпунктом 14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указываются в отношении товаров, страной происхождения которых не являются государства - члены Евразийского экономического союза. Налогоплательщик, реализующий указанные товары, несет ответственность только за соответствие указанных сведений в предъявляемых им счетах-фактурах сведениям, содержащимся в полученных им счетах-фактурах и товаросопроводительных документах.</w:t>
      </w:r>
    </w:p>
    <w:p w:rsidR="0096784B" w:rsidRDefault="0096784B" w:rsidP="00AC3129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Сведения, предусмотренные </w:t>
      </w:r>
      <w:hyperlink w:anchor="Par33" w:history="1">
        <w:r>
          <w:rPr>
            <w:rFonts w:ascii="Arial" w:hAnsi="Arial" w:cs="Arial"/>
            <w:color w:val="0000FF"/>
            <w:sz w:val="20"/>
            <w:szCs w:val="20"/>
          </w:rPr>
          <w:t>подпунктами 16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39" w:history="1">
        <w:r>
          <w:rPr>
            <w:rFonts w:ascii="Arial" w:hAnsi="Arial" w:cs="Arial"/>
            <w:color w:val="0000FF"/>
            <w:sz w:val="20"/>
            <w:szCs w:val="20"/>
          </w:rPr>
          <w:t>19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указываются при реализации товаров (в том числе в составе комплектов (наборов), подлежащих </w:t>
      </w:r>
      <w:proofErr w:type="spellStart"/>
      <w:r>
        <w:rPr>
          <w:rFonts w:ascii="Arial" w:hAnsi="Arial" w:cs="Arial"/>
          <w:sz w:val="20"/>
          <w:szCs w:val="20"/>
        </w:rPr>
        <w:t>прослеживаемости</w:t>
      </w:r>
      <w:proofErr w:type="spellEnd"/>
      <w:r>
        <w:rPr>
          <w:rFonts w:ascii="Arial" w:hAnsi="Arial" w:cs="Arial"/>
          <w:sz w:val="20"/>
          <w:szCs w:val="20"/>
        </w:rPr>
        <w:t xml:space="preserve">, а также при передаче товаров, подлежащих </w:t>
      </w:r>
      <w:proofErr w:type="spellStart"/>
      <w:r>
        <w:rPr>
          <w:rFonts w:ascii="Arial" w:hAnsi="Arial" w:cs="Arial"/>
          <w:sz w:val="20"/>
          <w:szCs w:val="20"/>
        </w:rPr>
        <w:t>прослеживаемости</w:t>
      </w:r>
      <w:proofErr w:type="spellEnd"/>
      <w:r>
        <w:rPr>
          <w:rFonts w:ascii="Arial" w:hAnsi="Arial" w:cs="Arial"/>
          <w:sz w:val="20"/>
          <w:szCs w:val="20"/>
        </w:rPr>
        <w:t>, в составе выполненных работ.</w:t>
      </w:r>
    </w:p>
    <w:p w:rsidR="009570BC" w:rsidRPr="009570BC" w:rsidRDefault="009570BC" w:rsidP="009570BC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9570BC">
        <w:rPr>
          <w:rFonts w:ascii="Arial" w:hAnsi="Arial" w:cs="Arial"/>
          <w:sz w:val="20"/>
          <w:szCs w:val="20"/>
        </w:rPr>
        <w:t>В соответствии с пунктом 2(2) Правил заполнения счета-фактуры, применяемого при расчетах по налогу на добавленную стоимость, утвержденных постановлением Правительства Российской Федерации от 26.12.2011 N 1137 "О формах и правилах заполнения (ведения) документов, применяемых при расчетах по налогу на добавленную стоимость</w:t>
      </w:r>
      <w:r>
        <w:rPr>
          <w:rFonts w:ascii="Arial" w:hAnsi="Arial" w:cs="Arial"/>
          <w:sz w:val="20"/>
          <w:szCs w:val="20"/>
        </w:rPr>
        <w:t>" (далее - Постановление от 26.</w:t>
      </w:r>
      <w:r w:rsidRPr="009570BC">
        <w:rPr>
          <w:rFonts w:ascii="Arial" w:hAnsi="Arial" w:cs="Arial"/>
          <w:sz w:val="20"/>
          <w:szCs w:val="20"/>
        </w:rPr>
        <w:t xml:space="preserve">12.2011 N 1137), при составлении счета-фактуры на бумажном носителе на товары, не подлежащие </w:t>
      </w:r>
      <w:proofErr w:type="spellStart"/>
      <w:r w:rsidRPr="009570BC">
        <w:rPr>
          <w:rFonts w:ascii="Arial" w:hAnsi="Arial" w:cs="Arial"/>
          <w:sz w:val="20"/>
          <w:szCs w:val="20"/>
        </w:rPr>
        <w:t>прослеживаемости</w:t>
      </w:r>
      <w:proofErr w:type="spellEnd"/>
      <w:r w:rsidRPr="009570BC">
        <w:rPr>
          <w:rFonts w:ascii="Arial" w:hAnsi="Arial" w:cs="Arial"/>
          <w:sz w:val="20"/>
          <w:szCs w:val="20"/>
        </w:rPr>
        <w:t xml:space="preserve">, работы, услуги, имущественные права </w:t>
      </w:r>
      <w:hyperlink r:id="rId7" w:history="1">
        <w:r w:rsidRPr="009570BC">
          <w:rPr>
            <w:rFonts w:ascii="Arial" w:hAnsi="Arial" w:cs="Arial"/>
            <w:sz w:val="20"/>
            <w:szCs w:val="20"/>
          </w:rPr>
          <w:t>графы 12</w:t>
        </w:r>
      </w:hyperlink>
      <w:r w:rsidRPr="009570BC">
        <w:rPr>
          <w:rFonts w:ascii="Arial" w:hAnsi="Arial" w:cs="Arial"/>
          <w:sz w:val="20"/>
          <w:szCs w:val="20"/>
        </w:rPr>
        <w:t xml:space="preserve"> - </w:t>
      </w:r>
      <w:hyperlink r:id="rId8" w:history="1">
        <w:r w:rsidRPr="009570BC">
          <w:rPr>
            <w:rFonts w:ascii="Arial" w:hAnsi="Arial" w:cs="Arial"/>
            <w:sz w:val="20"/>
            <w:szCs w:val="20"/>
          </w:rPr>
          <w:t>13</w:t>
        </w:r>
      </w:hyperlink>
      <w:r w:rsidRPr="009570BC">
        <w:rPr>
          <w:rFonts w:ascii="Arial" w:hAnsi="Arial" w:cs="Arial"/>
          <w:sz w:val="20"/>
          <w:szCs w:val="20"/>
        </w:rPr>
        <w:t xml:space="preserve"> не формируются.</w:t>
      </w:r>
    </w:p>
    <w:p w:rsidR="009570BC" w:rsidRPr="009570BC" w:rsidRDefault="009570BC" w:rsidP="009570BC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9570BC">
        <w:rPr>
          <w:rFonts w:ascii="Arial" w:hAnsi="Arial" w:cs="Arial"/>
          <w:sz w:val="20"/>
          <w:szCs w:val="20"/>
        </w:rPr>
        <w:t xml:space="preserve">Следовательно, если налогоплательщик не реализует товары, подлежащие </w:t>
      </w:r>
      <w:proofErr w:type="spellStart"/>
      <w:r w:rsidRPr="009570BC">
        <w:rPr>
          <w:rFonts w:ascii="Arial" w:hAnsi="Arial" w:cs="Arial"/>
          <w:sz w:val="20"/>
          <w:szCs w:val="20"/>
        </w:rPr>
        <w:t>прослеживаемости</w:t>
      </w:r>
      <w:proofErr w:type="spellEnd"/>
      <w:r w:rsidRPr="009570BC">
        <w:rPr>
          <w:rFonts w:ascii="Arial" w:hAnsi="Arial" w:cs="Arial"/>
          <w:sz w:val="20"/>
          <w:szCs w:val="20"/>
        </w:rPr>
        <w:t xml:space="preserve">, или осуществляет операции по реализации работ (услуг), передаче имущественных прав, то </w:t>
      </w:r>
      <w:hyperlink r:id="rId9" w:history="1">
        <w:r w:rsidRPr="009570BC">
          <w:rPr>
            <w:rFonts w:ascii="Arial" w:hAnsi="Arial" w:cs="Arial"/>
            <w:sz w:val="20"/>
            <w:szCs w:val="20"/>
          </w:rPr>
          <w:t>графы 12</w:t>
        </w:r>
      </w:hyperlink>
      <w:r w:rsidRPr="009570BC">
        <w:rPr>
          <w:rFonts w:ascii="Arial" w:hAnsi="Arial" w:cs="Arial"/>
          <w:sz w:val="20"/>
          <w:szCs w:val="20"/>
        </w:rPr>
        <w:t xml:space="preserve"> - </w:t>
      </w:r>
      <w:hyperlink r:id="rId10" w:history="1">
        <w:r w:rsidRPr="009570BC">
          <w:rPr>
            <w:rFonts w:ascii="Arial" w:hAnsi="Arial" w:cs="Arial"/>
            <w:sz w:val="20"/>
            <w:szCs w:val="20"/>
          </w:rPr>
          <w:t>13</w:t>
        </w:r>
      </w:hyperlink>
      <w:r w:rsidRPr="009570BC">
        <w:rPr>
          <w:rFonts w:ascii="Arial" w:hAnsi="Arial" w:cs="Arial"/>
          <w:sz w:val="20"/>
          <w:szCs w:val="20"/>
        </w:rPr>
        <w:t xml:space="preserve"> в счете-фактуре, составляемом на бумажном носителе, отображать необязательно. При этом право налогоплательщика исключать строки и графы из утв</w:t>
      </w:r>
      <w:r>
        <w:rPr>
          <w:rFonts w:ascii="Arial" w:hAnsi="Arial" w:cs="Arial"/>
          <w:sz w:val="20"/>
          <w:szCs w:val="20"/>
        </w:rPr>
        <w:t>ержденной Постановлением от 26.</w:t>
      </w:r>
      <w:r w:rsidRPr="009570BC">
        <w:rPr>
          <w:rFonts w:ascii="Arial" w:hAnsi="Arial" w:cs="Arial"/>
          <w:sz w:val="20"/>
          <w:szCs w:val="20"/>
        </w:rPr>
        <w:t xml:space="preserve">12.2011 N 1137 </w:t>
      </w:r>
      <w:hyperlink r:id="rId11" w:history="1">
        <w:r w:rsidRPr="009570BC">
          <w:rPr>
            <w:rFonts w:ascii="Arial" w:hAnsi="Arial" w:cs="Arial"/>
            <w:sz w:val="20"/>
            <w:szCs w:val="20"/>
          </w:rPr>
          <w:t>формы</w:t>
        </w:r>
      </w:hyperlink>
      <w:r w:rsidRPr="009570BC">
        <w:rPr>
          <w:rFonts w:ascii="Arial" w:hAnsi="Arial" w:cs="Arial"/>
          <w:sz w:val="20"/>
          <w:szCs w:val="20"/>
        </w:rPr>
        <w:t xml:space="preserve"> счета-фактуры не предусмотрено.</w:t>
      </w:r>
    </w:p>
    <w:p w:rsidR="00BF3D0D" w:rsidRDefault="00BF3D0D" w:rsidP="00AC3129">
      <w:pPr>
        <w:ind w:firstLine="284"/>
      </w:pPr>
    </w:p>
    <w:sectPr w:rsidR="00BF3D0D" w:rsidSect="00AC312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4B"/>
    <w:rsid w:val="00950503"/>
    <w:rsid w:val="009570BC"/>
    <w:rsid w:val="0096784B"/>
    <w:rsid w:val="00971B42"/>
    <w:rsid w:val="00AC3129"/>
    <w:rsid w:val="00B27C0E"/>
    <w:rsid w:val="00B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E8E1C-F139-4F27-BDBC-1AF8A49B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78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3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312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C31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9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2295&amp;dst=173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82295&amp;dst=174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898&amp;dst=100162" TargetMode="External"/><Relationship Id="rId11" Type="http://schemas.openxmlformats.org/officeDocument/2006/relationships/hyperlink" Target="https://login.consultant.ru/link/?req=doc&amp;base=LAW&amp;n=382295&amp;dst=100016" TargetMode="External"/><Relationship Id="rId5" Type="http://schemas.openxmlformats.org/officeDocument/2006/relationships/hyperlink" Target="https://login.consultant.ru/link/?req=doc&amp;base=LAW&amp;n=382295&amp;dst=100034" TargetMode="External"/><Relationship Id="rId10" Type="http://schemas.openxmlformats.org/officeDocument/2006/relationships/hyperlink" Target="https://login.consultant.ru/link/?req=doc&amp;base=LAW&amp;n=382295&amp;dst=1739" TargetMode="External"/><Relationship Id="rId4" Type="http://schemas.openxmlformats.org/officeDocument/2006/relationships/hyperlink" Target="consultantplus://offline/ref=16DF2453472B08B4A535F517B74EC8BBA4D37E85EC7E2DA0C7757A123B3AEC4219B23668019C21354BDFD4B69C4DAF79D2602ABFB890L235I" TargetMode="External"/><Relationship Id="rId9" Type="http://schemas.openxmlformats.org/officeDocument/2006/relationships/hyperlink" Target="https://login.consultant.ru/link/?req=doc&amp;base=LAW&amp;n=382295&amp;dst=17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Шумская Татьяна Ивановна</dc:creator>
  <cp:keywords/>
  <dc:description/>
  <cp:lastModifiedBy>Кривова Александра Сергеевна</cp:lastModifiedBy>
  <cp:revision>7</cp:revision>
  <cp:lastPrinted>2024-09-13T14:14:00Z</cp:lastPrinted>
  <dcterms:created xsi:type="dcterms:W3CDTF">2024-09-13T11:53:00Z</dcterms:created>
  <dcterms:modified xsi:type="dcterms:W3CDTF">2024-09-13T14:30:00Z</dcterms:modified>
</cp:coreProperties>
</file>