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254B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254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31.12.2016 N 256н</w:t>
            </w:r>
            <w:r>
              <w:rPr>
                <w:sz w:val="48"/>
                <w:szCs w:val="48"/>
              </w:rPr>
              <w:br/>
              <w:t>(ред. от 10.06.2019)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      </w:r>
            <w:r>
              <w:rPr>
                <w:sz w:val="48"/>
                <w:szCs w:val="48"/>
              </w:rPr>
              <w:br/>
              <w:t>(Зарегистрировано в Минюсте России 27.04.2017 N 46517)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254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 xml:space="preserve">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25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254B7">
      <w:pPr>
        <w:pStyle w:val="ConsPlusNormal"/>
        <w:jc w:val="both"/>
        <w:outlineLvl w:val="0"/>
      </w:pPr>
    </w:p>
    <w:p w:rsidR="00000000" w:rsidRDefault="00D254B7">
      <w:pPr>
        <w:pStyle w:val="ConsPlusNormal"/>
        <w:outlineLvl w:val="0"/>
      </w:pPr>
      <w:r>
        <w:t>Зарегистрировано в Минюсте России 27 апреля 2017 г. N 46517</w:t>
      </w:r>
    </w:p>
    <w:p w:rsidR="00000000" w:rsidRDefault="00D25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D254B7">
      <w:pPr>
        <w:pStyle w:val="ConsPlusTitle"/>
        <w:jc w:val="center"/>
      </w:pPr>
    </w:p>
    <w:p w:rsidR="00000000" w:rsidRDefault="00D254B7">
      <w:pPr>
        <w:pStyle w:val="ConsPlusTitle"/>
        <w:jc w:val="center"/>
      </w:pPr>
      <w:r>
        <w:t>ПРИКАЗ</w:t>
      </w:r>
    </w:p>
    <w:p w:rsidR="00000000" w:rsidRDefault="00D254B7">
      <w:pPr>
        <w:pStyle w:val="ConsPlusTitle"/>
        <w:jc w:val="center"/>
      </w:pPr>
      <w:r>
        <w:t>от 31 декабря 2016 г. N 256н</w:t>
      </w:r>
    </w:p>
    <w:p w:rsidR="00000000" w:rsidRDefault="00D254B7">
      <w:pPr>
        <w:pStyle w:val="ConsPlusTitle"/>
        <w:jc w:val="center"/>
      </w:pPr>
    </w:p>
    <w:p w:rsidR="00000000" w:rsidRDefault="00D254B7">
      <w:pPr>
        <w:pStyle w:val="ConsPlusTitle"/>
        <w:jc w:val="center"/>
      </w:pPr>
      <w:r>
        <w:t>ОБ УТВЕРЖДЕНИИ ФЕДЕРАЛЬНОГО СТАНДАРТА</w:t>
      </w:r>
    </w:p>
    <w:p w:rsidR="00000000" w:rsidRDefault="00D254B7">
      <w:pPr>
        <w:pStyle w:val="ConsPlusTitle"/>
        <w:jc w:val="center"/>
      </w:pPr>
      <w:r>
        <w:t>БУХГАЛТЕРСКОГО УЧЕТА ДЛЯ ОРГАНИЗАЦИЙ ГОСУДАРСТВЕННОГО</w:t>
      </w:r>
    </w:p>
    <w:p w:rsidR="00000000" w:rsidRDefault="00D254B7">
      <w:pPr>
        <w:pStyle w:val="ConsPlusTitle"/>
        <w:jc w:val="center"/>
      </w:pPr>
      <w:r>
        <w:t>СЕКТОРА "КОНЦЕПТУАЛЬН</w:t>
      </w:r>
      <w:r>
        <w:t>ЫЕ ОСНОВЫ БУХГАЛТЕРСКОГО УЧЕТА</w:t>
      </w:r>
    </w:p>
    <w:p w:rsidR="00000000" w:rsidRDefault="00D254B7">
      <w:pPr>
        <w:pStyle w:val="ConsPlusTitle"/>
        <w:jc w:val="center"/>
      </w:pPr>
      <w:r>
        <w:t>И ОТЧЕТНОСТИ ОРГАНИЗАЦИЙ ГОСУДАРСТВЕННОГО СЕКТОРА"</w:t>
      </w:r>
    </w:p>
    <w:p w:rsidR="00000000" w:rsidRDefault="00D254B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5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25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Приказ Минфина России от 10.06.2019 N 94н &quot;О внесении изменений в федеральный стандарт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, утвержденный приказом Министерства финансов Российской Федерации от 31 декабря 2016 г. N 256н&quot; (Зарегистрировано в Минюсте России 04.07.2019 N 55140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10.06.2019 N 94н)</w:t>
            </w:r>
          </w:p>
        </w:tc>
      </w:tr>
    </w:tbl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&quot;Бюджетный кодекс Российской Федерации&quot; от 31.07.1998 N 145-ФЗ (ред. от 02.08.2019) (с изм. и доп., вступ. в силу с 01.09.2019){КонсультантПлюс}" w:history="1">
        <w:r>
          <w:rPr>
            <w:color w:val="0000FF"/>
          </w:rPr>
          <w:t>статьями 165</w:t>
        </w:r>
      </w:hyperlink>
      <w:r>
        <w:t xml:space="preserve"> и </w:t>
      </w:r>
      <w:hyperlink r:id="rId12" w:tooltip="&quot;Бюджетный кодекс Российской Федерации&quot; от 31.07.1998 N 145-ФЗ (ред. от 02.08.2019) (с изм. и доп., вступ. в силу с 01.09.2019){КонсультантПлюс}" w:history="1">
        <w:r>
          <w:rPr>
            <w:color w:val="0000FF"/>
          </w:rPr>
          <w:t>264</w:t>
        </w:r>
        <w:r>
          <w:rPr>
            <w:color w:val="0000FF"/>
          </w:rPr>
          <w:t>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2013, N 19, ст. 2331; N 52, ст. 6983; 2014, N 43, ст. 5795; 2016, N 27, ст. 427</w:t>
      </w:r>
      <w:r>
        <w:t xml:space="preserve">8), </w:t>
      </w:r>
      <w:hyperlink r:id="rId13" w:tooltip="Федеральный закон от 06.12.2011 N 402-ФЗ (ред. от 26.07.2019) &quot;О бухгалтерском учете&quot;{КонсультантПлюс}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14" w:tooltip="Федеральный закон от 06.12.2011 N 402-ФЗ (ред. от 26.07.2019) &quot;О бухгалтерском учете&quot;{КонсультантПлюс}" w:history="1">
        <w:r>
          <w:rPr>
            <w:color w:val="0000FF"/>
          </w:rPr>
          <w:t>23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30, ст. 4084; N 44, ст. 5631), </w:t>
      </w:r>
      <w:hyperlink r:id="rId15" w:tooltip="Постановление Правительства РФ от 30.06.2004 N 329 (ред. от 18.10.2019) &quot;О Министерстве финансов Российской Федерации&quot;{КонсультантПлюс}" w:history="1">
        <w:r>
          <w:rPr>
            <w:color w:val="0000FF"/>
          </w:rPr>
          <w:t>подпунктом 5.2.21(1)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</w:t>
      </w:r>
      <w:r>
        <w:t>258; 2012, N 44, ст. 6027), в целях регулирования бюджетного учета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бухгалтерского учета государс</w:t>
      </w:r>
      <w:r>
        <w:t>твенных (муниципальных) бюджетных и автономных учреждений и составления бюджетной отчетности, бухгалтерской (финансовой) отчетности государственных (муниципальных) бюджетных и автономных учреждений приказываю: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1. Утвердить федеральный </w:t>
      </w:r>
      <w:hyperlink w:anchor="Par33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- Стандарт).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2. Установить, что настоящий </w:t>
      </w:r>
      <w:hyperlink w:anchor="Par33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применяется при ведении бюджетного учета, бухгалтерского учета государственных (муниципальных) бюджетных и автономных учреждений с 1 января 2018 года, составлении бюджетной отчетности, бухгалтерской (финансовой) о</w:t>
      </w:r>
      <w:r>
        <w:t>тчетности государственных (муниципальных) бюджетных и автономных учреждений начиная с отчетности 2018 года.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3. Департаменту бюджетной методологии и финансовой отчетности в государственном секторе Министерства финансов Российской Федерации (Романову С.В.) о</w:t>
      </w:r>
      <w:r>
        <w:t xml:space="preserve">беспечить методологическое сопровождение применения настоящего </w:t>
      </w:r>
      <w:hyperlink w:anchor="Par33" w:tooltip="ФЕДЕРАЛЬНЫЙ СТАНДАРТ" w:history="1">
        <w:r>
          <w:rPr>
            <w:color w:val="0000FF"/>
          </w:rPr>
          <w:t>Стандарта</w:t>
        </w:r>
      </w:hyperlink>
      <w:r>
        <w:t>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jc w:val="right"/>
      </w:pPr>
      <w:r>
        <w:t>Министр</w:t>
      </w:r>
    </w:p>
    <w:p w:rsidR="00000000" w:rsidRDefault="00D254B7">
      <w:pPr>
        <w:pStyle w:val="ConsPlusNormal"/>
        <w:jc w:val="right"/>
      </w:pPr>
      <w:r>
        <w:t>А.Г.СИЛУАНОВ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jc w:val="right"/>
        <w:outlineLvl w:val="0"/>
      </w:pPr>
      <w:r>
        <w:t>Утверждено</w:t>
      </w:r>
    </w:p>
    <w:p w:rsidR="00000000" w:rsidRDefault="00D254B7">
      <w:pPr>
        <w:pStyle w:val="ConsPlusNormal"/>
        <w:jc w:val="right"/>
      </w:pPr>
      <w:r>
        <w:t>приказом Министерства финансов</w:t>
      </w:r>
    </w:p>
    <w:p w:rsidR="00000000" w:rsidRDefault="00D254B7">
      <w:pPr>
        <w:pStyle w:val="ConsPlusNormal"/>
        <w:jc w:val="right"/>
      </w:pPr>
      <w:r>
        <w:t>Российской Федерации</w:t>
      </w:r>
    </w:p>
    <w:p w:rsidR="00000000" w:rsidRDefault="00D254B7">
      <w:pPr>
        <w:pStyle w:val="ConsPlusNormal"/>
        <w:jc w:val="right"/>
      </w:pPr>
      <w:r>
        <w:t>от 31 декабря 2016 г. N 256н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</w:pPr>
      <w:bookmarkStart w:id="1" w:name="Par33"/>
      <w:bookmarkEnd w:id="1"/>
      <w:r>
        <w:lastRenderedPageBreak/>
        <w:t>ФЕДЕРАЛЬНЫЙ СТАНДАРТ</w:t>
      </w:r>
    </w:p>
    <w:p w:rsidR="00000000" w:rsidRDefault="00D254B7">
      <w:pPr>
        <w:pStyle w:val="ConsPlusTitle"/>
        <w:jc w:val="center"/>
      </w:pPr>
      <w:r>
        <w:t>БУХГАЛТЕРСКОГО УЧЕТА ДЛЯ ОРГАНИЗАЦИЙ ГОСУДАРСТВЕННОГО</w:t>
      </w:r>
    </w:p>
    <w:p w:rsidR="00000000" w:rsidRDefault="00D254B7">
      <w:pPr>
        <w:pStyle w:val="ConsPlusTitle"/>
        <w:jc w:val="center"/>
      </w:pPr>
      <w:r>
        <w:t>СЕКТОРА "КОНЦЕПТУАЛЬНЫЕ ОСНОВЫ БУХГАЛТЕРСКОГО УЧЕТА</w:t>
      </w:r>
    </w:p>
    <w:p w:rsidR="00000000" w:rsidRDefault="00D254B7">
      <w:pPr>
        <w:pStyle w:val="ConsPlusTitle"/>
        <w:jc w:val="center"/>
      </w:pPr>
      <w:r>
        <w:t>И ОТЧЕТНОСТИ ОРГАНИЗАЦИЙ ГОСУДАРСТВЕННОГО СЕКТОРА"</w:t>
      </w:r>
    </w:p>
    <w:p w:rsidR="00000000" w:rsidRDefault="00D254B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25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254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tooltip="Приказ Минфина России от 10.06.2019 N 94н &quot;О внесении изменений в федеральный стандарт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, утвержденный приказом Министерства финансов Российской Федерации от 31 декабря 2016 г. N 256н&quot; (Зарегистрировано в Минюсте России 04.07.2019 N 55140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10.06.2019 N 94н)</w:t>
            </w:r>
          </w:p>
        </w:tc>
      </w:tr>
    </w:tbl>
    <w:p w:rsidR="00000000" w:rsidRDefault="00D254B7">
      <w:pPr>
        <w:pStyle w:val="ConsPlusNormal"/>
        <w:jc w:val="center"/>
      </w:pPr>
    </w:p>
    <w:p w:rsidR="00000000" w:rsidRDefault="00D254B7">
      <w:pPr>
        <w:pStyle w:val="ConsPlusTitle"/>
        <w:jc w:val="center"/>
        <w:outlineLvl w:val="1"/>
      </w:pPr>
      <w:r>
        <w:t>I. Общие положения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>1. Федеральный стандарт бухгалтерского учета для организаций государственного сектора "Концептуальные основы бухгалтерского учета и отчетности организаций госуда</w:t>
      </w:r>
      <w:r>
        <w:t>рственного сектора" устанавливает единые требования к ведению бухгалтерского учета государственными (муниципальными) бюджетными и автономными учреждениями, бюджетного учета активов и обязательств Российской Федерации, субъектов Российской Федерации и муниц</w:t>
      </w:r>
      <w:r>
        <w:t xml:space="preserve">ипальных образований, операций, изменяющих указанные активы и обязательства (далее - бухгалтерский учет), формированию информации об объектах бухгалтерского учета, бухгалтерской (финансовой) отчетности государственных (муниципальных) учреждений, бюджетной </w:t>
      </w:r>
      <w:r>
        <w:t>отчетности (далее - бухгалтерская (финансовая) отчетность).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2. Настоящий Стандарт определяет основные правила (способы) ведения бухгалтерского учета субъектами бухгалтерского учета, объекты бухгалтерского учета, общие правила признания (прекращения признан</w:t>
      </w:r>
      <w:r>
        <w:t>ия) их в бухгалтерском учете, оценку (денежное измерение), а также методы оценки (денежного измерения) объектов бухгалтерского учета, общие требования к порядку формирования информации, раскрываемой в бухгалтерской (финансовой) отчетности, и ее качественны</w:t>
      </w:r>
      <w:r>
        <w:t>е характеристики, основные принципы (допущения) подготовки бухгалтерской (финансовой) отчетности субъектами бухгалтерской (финансовой) отчетности, а также основные требования к инвентаризации активов и обязательств, осуществляемой в целях обеспечения досто</w:t>
      </w:r>
      <w:r>
        <w:t>верности данных бухгалтерского учета,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3. В целях настоящего Стандарта под субъектами бухгалтерского учета (далее - субъекты учета) понимаются: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государственные (муниципальные) бюджетные и автономные учреждения, иные организации государственного сектора, в том числе находящиеся за пределами Российской Федерации, осуществляющие согласно бюджетному законодательству Российской Федерации бюджетные полн</w:t>
      </w:r>
      <w:r>
        <w:t>омочия по ведению бюджетного учета (далее - учреждения);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органы государственной власти, органы местного самоуправления, органы управления государственными внебюджетными фондами Российской Федерации, органы управления территориальными государственными внебю</w:t>
      </w:r>
      <w:r>
        <w:t>джетными фондами, осуществляющие составление и исполнение бюджетов бюджетной системы Российской Федерации (далее - финансовые органы);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органы государственной власти, органы местного самоуправления, осуществляющие кассовое обслуживание исполнения бюджетов б</w:t>
      </w:r>
      <w:r>
        <w:t>юджетной системы Российской Федерации, а также органы Федерального казначейства, финансовые органы субъектов Российской Федерации (муниципальных образований), осуществляющие открытие и ведение лицевых счетов государственных (муниципальных) бюджетных и (или</w:t>
      </w:r>
      <w:r>
        <w:t>) автономных учреждений (далее - органы, осуществляющие кассовое обслуживание).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4. В целях настоящего Стандарта под субъектами бухгалтерской (финансовой) отчетности (далее - субъекты отчетности) понимаются: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учреждения, финансовые органы, органы, осуществля</w:t>
      </w:r>
      <w:r>
        <w:t>ющие кассовое обслуживание, составляющие на основе данных бухгалтерского учета индивидуальную бухгалтерскую (финансовую) отчетность;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органы государственной власти (государственные органы), органы местного самоуправления, органы управления государственными </w:t>
      </w:r>
      <w:r>
        <w:t xml:space="preserve">внебюджетными фондами Российской Федерации, органы управления </w:t>
      </w:r>
      <w:r>
        <w:lastRenderedPageBreak/>
        <w:t>территориальными государственными внебюджетными фондами, наиболее значимые учреждения науки, образования, культуры и здравоохранения, указанные в ведомственной структуре расходов бюджетов бюджет</w:t>
      </w:r>
      <w:r>
        <w:t>ной системы Российской Федерации, иные юридические лица, осуществляющие согласно бюджетному законодательству Российской Федерации бюджетные полномочия главного администратора доходов бюджета, главного администратора источников финансирования дефицита бюдже</w:t>
      </w:r>
      <w:r>
        <w:t>та, главного распорядителя (распорядителя) бюджетных средств, формирующие бюджетную отчетность (консолидированную бюджетную отчетность), а также органы государственной власти (государственные органы), органы местного самоуправления, органы управления госуд</w:t>
      </w:r>
      <w:r>
        <w:t>арственными внебюджетными фондами Российской Федерации, органы управления территориальными государственными внебюджетными фондами, государственные (муниципальные) учреждения, осуществляющие в отношении государственных (муниципальных) бюджетных и (или) авто</w:t>
      </w:r>
      <w:r>
        <w:t>номных учреждений полномочия и функции учредителя и составляющие консолидированную бухгалтерскую (финансовую) отчетность государственных (муниципальных) бюджетных и (или) автономных учреждений (далее - субъекты консолидированной отчетности).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5. Бухгалтерск</w:t>
      </w:r>
      <w:r>
        <w:t>ая (финансовая) отчетность по степени обобщения в ней информации и порядка ее формирования подразделяется на индивидуальную, консолидированную бухгалтерскую (финансовую) отчетность.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6. Индивидуальная бухгалтерская (финансовая) отчетность формируется с пред</w:t>
      </w:r>
      <w:r>
        <w:t>ставлением за отчетный период данных о: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- нефинансовых и финансовых активах, обязательствах Российской Федерации, субъекта Российской Федерации, муниципального образования, государственного (муниципального) учреждения на первый и последний день отчетного п</w:t>
      </w:r>
      <w:r>
        <w:t>ериода по счетам плана счетов бюджетного учета, бухгалтерского учета государственных (муниципальных) бюджетных (автономных) учреждений;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- финансовом результате деятельности, результатах исполнения бюджета бюджетной системы Российской Федерации (бюджетной с</w:t>
      </w:r>
      <w:r>
        <w:t>меты), плана финансово-хозяйственной деятельности государственного (муниципального) бюджетного (автономного) учреждения;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- движении денежных средств;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- иной информации, необходимой пользователям этой отчетности для принятия экономических решений.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Индивидуа</w:t>
      </w:r>
      <w:r>
        <w:t>льная бухгалтерская (финансовая) отчетность предназначена для представления ее в соответствии с законодательством Российской Федерации в органы государственного (муниципального) финансового контроля, налоговые органы, финансовые органы, государственные (му</w:t>
      </w:r>
      <w:r>
        <w:t>ниципальные) органы для целей управления учреждением и иных аналогичных целей.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Индивидуальная бухгалтерская (финансовая) отчетность подлежит публикации в части раскрываемых показателей бухгалтерской (финансовой) отчетности и пояснений к ним, публикация кот</w:t>
      </w:r>
      <w:r>
        <w:t>орых является обязательной в соответствии с законодательством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7. Консолидированная бухгалтерская (финансовая) отчетность формируется посредством обобщения и представления информации о финансовом положении и финансовом результате деяте</w:t>
      </w:r>
      <w:r>
        <w:t>льности группы субъектов отчетности, определенной исходя из подведомственности (подконтрольности) субъектов отчетности, принадлежности субъектов отчетности к одному публично-правовому образованию, к группе публично-правовых образований.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Консолидированная б</w:t>
      </w:r>
      <w:r>
        <w:t>ухгалтерская (финансовая) отчетность должна раскрывать информацию таким образом, как если бы она была подготовлена одним субъектом отчетности. Показатели консолидированной бухгалтерской (финансовой) отчетности формируются путем суммирования одноименных пок</w:t>
      </w:r>
      <w:r>
        <w:t>азателей и исключения подлежащих консолидации взаимосвязанных показателей (при наличии таковых) бухгалтерской (финансовой) отчетности группы субъектов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8. По степени раскрытия информации в бухгалтерской (финансовой) отчетности такая отчетность </w:t>
      </w:r>
      <w:r>
        <w:lastRenderedPageBreak/>
        <w:t>п</w:t>
      </w:r>
      <w:r>
        <w:t>одразделяется на бухгалтерскую (финансовую) отчетность общего назначения и бухгалтерскую (финансовую) отчетность специального назначения.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9. Бухгалтерская (финансовая) отчетность общего назначения формируется субъектом отчетности в целях представления поль</w:t>
      </w:r>
      <w:r>
        <w:t>зователям бухгалтерской (финансовой) отчетности, которые не обладают в соответствии с законодательством Российской Федерации правом требовать предоставления отчетности, информации о деятельности субъектов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бухгалтерской (финансовой) отчетности</w:t>
      </w:r>
      <w:r>
        <w:t xml:space="preserve"> общего назначения раскрывается информация о финансовом положении субъекта отчетности (находящихся в его распоряжении активах и принятых им обязательствах), финансовых результатах деятельности (доходах и расходах) и движении денежных средств за отчетный пе</w:t>
      </w:r>
      <w:r>
        <w:t>риод, а также об использовании за отчетный период денежных средств, государственного (муниципального) имущества при достижении им поставленных целей деятельности по оказанию услуг (выполнению функций (полномочий), для осуществления которых субъект отчетнос</w:t>
      </w:r>
      <w:r>
        <w:t>ти создан.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Пользователями бухгалтерской (финансовой) отчетности общего назначения являются получатели государственных услуг, исполнители государственных (муниципальных) контрактов, кредиторы, инвесторы, заемщики, участники международных договоров, заключен</w:t>
      </w:r>
      <w:r>
        <w:t>ных Российской Федерацией, сотрудники учреждений, иные граждане Российской Федерации и организации, заинтересованные в изучении (использовании) показателей бухгалтерской (финансовой) отчетности общего назначения.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Состав бухгалтерской (финансовой) отчетност</w:t>
      </w:r>
      <w:r>
        <w:t>и общего назначения устанавливается в соответствии с бюджетным законодательством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При анализе показателей бухгалтерской (финансовой) отчетности общего назначения ее показатели необходимо рассматривать в контексте с другой информацией, </w:t>
      </w:r>
      <w:r>
        <w:t>предоставляемой субъектами отчетности в отношении своей текущей и планируемой деятельности, а также с учетом факторов, которые влияют на такую деятельность.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10. Бухгалтерская (финансовая) отчетность специального назначения формируется субъектом отчетности </w:t>
      </w:r>
      <w:r>
        <w:t>для пользователей, которые в соответствии с законодательством Российской Федерации обладают правом требовать представления с учетом своих потребностей информации о деятельности субъектов отчетности, отличной от представляемой (раскрываемой) в составе бухга</w:t>
      </w:r>
      <w:r>
        <w:t>лтерской (финансовой) отчетности общего назначения.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К пользователям бухгалтерской (финансовой) отчетности специального назначения относятся Президент Российской Федерации, Правительство Российской Федерации, высшие должностные лица субъектов Российской Фед</w:t>
      </w:r>
      <w:r>
        <w:t>ерации, главы муниципальных образований, законодательные (представительные) органы государственной власти и представительные органы муниципальных образований, исполнительные органы государственной власти (исполнительно-распорядительные органы муниципальных</w:t>
      </w:r>
      <w:r>
        <w:t xml:space="preserve"> образований), финансовые органы, органы государственного (муниципального) финансового контроля Российской Федерации, налоговые органы, органы государственной статистики, руководители субъекта отчетности, иные пользователи бухгалтерской (финансовой) отчетн</w:t>
      </w:r>
      <w:r>
        <w:t>ости, заинтересованные в изучении (использовании) показателей бухгалтерской (финансовой) отчетности специального назначения и обладающие в соответствии с законодательством Российской Федерации правом требовать представления с учетом своих потребностей инфо</w:t>
      </w:r>
      <w:r>
        <w:t>рмации о деятельности субъектов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11. Показатели бухгалтерской (финансовой) отчетности, сформированной субъектами отчетности, используются в качестве исходных данных для целей подготовки информации о статистике государственных финансов, статистич</w:t>
      </w:r>
      <w:r>
        <w:t>еской отчетности, в том числе для формирования статистических моделей, для финансового и (или) экономического анализа, в том числе оценки влияния государственной политики на экономическую деятельность.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12. Субъекты отчетности опубликовывают бухгалтерскую (</w:t>
      </w:r>
      <w:r>
        <w:t>финансовую) отчетность в порядке и случаях, которые установлены законодательством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13. Бухгалтерская (финансовая) отчетность составляется в виде электронного документа, подписанного квалифицированной электронной подписью, и (или) на бу</w:t>
      </w:r>
      <w:r>
        <w:t>мажном носителе, в случае отсутствия возможности их формирования и хранения в виде электронных документов и (или) в случае, если федеральными законами или принимаемыми в соответствии с ними нормативными правовыми актами установлено требование о необходимос</w:t>
      </w:r>
      <w:r>
        <w:t>ти составления (хранения) документа исключительно на бумажном носителе.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случае, если законодательством Российской Федерации или договором предусмотрено представление бухгалтерской (финансовой) отчетности другому лицу или в государственный орган на бумажном носителе, субъект отчетности (субъект консолидированной отчетности) о</w:t>
      </w:r>
      <w:r>
        <w:t>бязан по требованию другого лица или государственного органа за свой счет изготавливать на бумажном носителе копии бухгалтерской (финансовой) отчетности, составленной в виде электронного документа.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Субъекты отчетности обеспечивают хранение бухгалтерской (ф</w:t>
      </w:r>
      <w:r>
        <w:t>инансовой) отчетности в течение сроков, установленных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наличии тех</w:t>
      </w:r>
      <w:r>
        <w:t>нической возможности субъект отчетности обеспечивает хранение бухгалтерской (финансовой) отчетности, сформированной в форме электронных документов, подписанных квалифицированной электронной подписью (далее - электронные документы), на электронных носителях</w:t>
      </w:r>
      <w:r>
        <w:t xml:space="preserve"> с учетом требований законодательства Российской Федерации, регулирующего использование электронной подписи в электронных документах.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хранении бухгалтерской (финансовой) отчетности должна обеспечиваться защита данных отчетности от несанкционированных и</w:t>
      </w:r>
      <w:r>
        <w:t>справлений.</w:t>
      </w:r>
    </w:p>
    <w:p w:rsidR="00000000" w:rsidRDefault="00D254B7">
      <w:pPr>
        <w:pStyle w:val="ConsPlusNormal"/>
        <w:jc w:val="both"/>
      </w:pPr>
      <w:r>
        <w:t xml:space="preserve">(п. 13 в ред. </w:t>
      </w:r>
      <w:hyperlink r:id="rId17" w:tooltip="Приказ Минфина России от 10.06.2019 N 94н &quot;О внесении изменений в федеральный стандарт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, утвержденный приказом Министерства финансов Российской Федерации от 31 декабря 2016 г. N 256н&quot; (Зарегистрировано в Минюсте России 04.07.2019 N 55140){КонсультантПлюс}" w:history="1">
        <w:r>
          <w:rPr>
            <w:color w:val="0000FF"/>
          </w:rPr>
          <w:t>Приказа</w:t>
        </w:r>
      </w:hyperlink>
      <w:r>
        <w:t xml:space="preserve"> Минфина России от 10.06.2019 N 94н)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14. В случае, если ведение бухгалтерского учета и (или) составление бухгалтерской (финансовой) отчетности передано в </w:t>
      </w:r>
      <w:r>
        <w:t>соответствии с законодательством Российской Федерации другому учреждению (централизованной бухгалтерии), совокупность способов ведения централизованной бухгалтерией бухгалтерского учета субъектов учета, в отношении которых централизованная бухгалтерия осущ</w:t>
      </w:r>
      <w:r>
        <w:t>ествляет ведение бухгалтерского учета (далее - субъекты централизованного учета), составляет единую учетную политику при централизации учета. Единая учетная политика при централизации учета формируется централизованной бухгалтерией с учетом положений насто</w:t>
      </w:r>
      <w:r>
        <w:t xml:space="preserve">ящего Стандарта, иных федеральных стандартов бухгалтерского учета для организаций государственного сектора, единой методологии бюджетного учета и бюджетной отчетности, установленной в соответствии с бюджетным законодательством Российской Федерации, и </w:t>
      </w:r>
      <w:hyperlink r:id="rId18" w:tooltip="Приказ Минфина России от 25.03.2011 N 33н (ред. от 16.05.2019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Минюсте России 22.04.2011 N 20558){КонсультантПлюс}" w:history="1">
        <w:r>
          <w:rPr>
            <w:color w:val="0000FF"/>
          </w:rPr>
          <w:t>Инструкции</w:t>
        </w:r>
      </w:hyperlink>
      <w:r>
        <w:t xml:space="preserve"> о порядке составления, пред</w:t>
      </w:r>
      <w:r>
        <w:t>ставления годовой, квартальной бухгалтерской отчетности государственных (муниципальных) бюджетных и автономных учреждений &lt;1&gt; (далее - нормативные правовые акты, регулирующие ведение бухгалтерского учета и составление бухгалтерской (финансовой) отчетности)</w:t>
      </w:r>
      <w:r>
        <w:t>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&lt;1&gt; Утверждена приказом Министерства финансов Российской Федерации от 25 марта 2011 г. N 33н (зарегистрирован в Министерстве юстиции Российской Федерации 22 апреля 2011 г., регистрационный номер 20558), с изменениями, вне</w:t>
      </w:r>
      <w:r>
        <w:t>сенными приказом Министерства финансов Российской Федерации от 26 октября 2012 г. N 139н (зарегистрирован в Министерстве юстиции Российской Федерации 19 декабря 2012 г., регистрационный номер 26195); от 29 декабря 2014 г. N 172н (зарегистрировано в Министе</w:t>
      </w:r>
      <w:r>
        <w:t>рстве юстиции Российской Федерации 4 февраля 2015 г., регистрационный номер 35854); от 20 марта 2015 г. N 43н (зарегистрирован в Министерстве юстиции Российской Федерации 1 апреля 2015 г., регистрационный номер 36668), от 17 декабря 2015 г. N 199н (зарегис</w:t>
      </w:r>
      <w:r>
        <w:t>трирован в Министерстве юстиции Российской Федерации 28 января 2016 г., регистрационный номер 40889), от 16 ноября 2016 г. N 209н (зарегистрирован в Министерстве юстиции Российской Федерации 15 декабря 2016 г., регистрационный номер 44741).</w:t>
      </w:r>
    </w:p>
    <w:p w:rsidR="00000000" w:rsidRDefault="00D254B7">
      <w:pPr>
        <w:pStyle w:val="ConsPlusNormal"/>
        <w:ind w:firstLine="540"/>
        <w:jc w:val="both"/>
      </w:pPr>
    </w:p>
    <w:p w:rsidR="00000000" w:rsidRDefault="00D254B7">
      <w:pPr>
        <w:pStyle w:val="ConsPlusNormal"/>
        <w:ind w:firstLine="540"/>
        <w:jc w:val="both"/>
      </w:pPr>
      <w:r>
        <w:t>В целях органи</w:t>
      </w:r>
      <w:r>
        <w:t>зации и ведения централизованной бухгалтерией бухгалтерского учета субъектов централизованного учета документами единой учетной политики при централизации учета, принимаемыми централизованной бухгалтерией, определяются: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а) методы оценки объектов бухгалтерс</w:t>
      </w:r>
      <w:r>
        <w:t>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</w:t>
      </w:r>
      <w:r>
        <w:t>ющими ведение бухгалтерского учета и составление бухгалтерской (финансовой) отчетности;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б) Рабочий план счетов бухгалтерского учета, содержащий применяемые для ведения бухгалтерского учета субъектов централизованного учета коды счетов бухгалтерского учета </w:t>
      </w:r>
      <w:r>
        <w:t>(синтетического и аналитического учета) и правила формирования номера счета бухгалтерского учета, а также порядок внесения централизованной бухгалтерией в рабочий план счетов централизованного бухгалтерского учета изменений в случае изменений нормативных п</w:t>
      </w:r>
      <w:r>
        <w:t>равовых актов, регулирующих ведение бухгалтерского учета и составление бухгалтерской (финансовой) отчетности либо поступления предложений субъектов централизованного учета по формированию аналитической информации по данным бухгалтерского учета;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в) порядок </w:t>
      </w:r>
      <w:r>
        <w:t>взаимодействия централизованной бухгалтерии при проведении субъектами централизованного учета инвентаризации активов, имущества, учитываемого на забалансовых счетах, обязательств, иных объектов бухгалтерского учета;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г) формы первичных (сводных) учетных док</w:t>
      </w:r>
      <w:r>
        <w:t>ументов, применяемых субъектами централизованного учета для оформления фактов хозяйственной жизни, по которым законодательством Российской Федерации не предусмотрены обязательные для их оформления формы документов, а также порядок взаимодействия централизо</w:t>
      </w:r>
      <w:r>
        <w:t>ванной бухгалтерии и субъектов централизованного учета при формировании таких первичных (сводных) учетных документов;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д) формы регистров бухгалтерского учета, иных документов бухгалтерского учета, применяемых централизованной бухгалтерией для ведения бухга</w:t>
      </w:r>
      <w:r>
        <w:t>лтерского учета, по которым законодательством Российской Федерации не предусмотрены обязательные для их оформления формы документов, а также порядок взаимодействия централизованной бухгалтерии и субъектов централизованного учета при предоставлении данных б</w:t>
      </w:r>
      <w:r>
        <w:t>ухгалтерского учета, отраженных в регистрах бухгалтерского учета;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е)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</w:t>
      </w:r>
      <w:r>
        <w:t>етствии с утвержденными графиком документооборота и (или) порядками взаимодействия структурных подразделений субъектов централизованной бухгалтерии и (или) лиц, ответственных за оформление фактов хозяйственной жизни, по предоставлению первичных учетных док</w:t>
      </w:r>
      <w:r>
        <w:t>ументов для ведения бухгалтерского учета;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ж) порядок признания в бухгалтерском учете и раскрытия в бухгалтерской (финансовой) отчетности событий после отчетной даты, в том числе предельная дата представления первичных учетных документов для раскрытия данны</w:t>
      </w:r>
      <w:r>
        <w:t>х о событиях после отчетной даты в учете и (или) в годовой бухгалтерской (финансовой) отчетности;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з) иные способы ведения бухгалтерского учета, необходимые для организации ведения бухгалтерского учета и формирования бухгалтерской (финансовой) отчетности су</w:t>
      </w:r>
      <w:r>
        <w:t>бъектов централизованного учета.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Основные положения единой учетной политики при централизации учета подлежат публичному раскрытию на официальном сайте централизованной бухгалтерии в информационно-телекоммуникационной сети "Интернет".</w:t>
      </w:r>
    </w:p>
    <w:p w:rsidR="00000000" w:rsidRDefault="00D254B7">
      <w:pPr>
        <w:pStyle w:val="ConsPlusNormal"/>
        <w:jc w:val="both"/>
      </w:pPr>
      <w:r>
        <w:t xml:space="preserve">(п. 14 в ред. </w:t>
      </w:r>
      <w:hyperlink r:id="rId19" w:tooltip="Приказ Минфина России от 10.06.2019 N 94н &quot;О внесении изменений в федеральный стандарт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, утвержденный приказом Министерства финансов Российской Федерации от 31 декабря 2016 г. N 256н&quot; (Зарегистрировано в Минюсте России 04.07.2019 N 55140){КонсультантПлюс}" w:history="1">
        <w:r>
          <w:rPr>
            <w:color w:val="0000FF"/>
          </w:rPr>
          <w:t>Приказа</w:t>
        </w:r>
      </w:hyperlink>
      <w:r>
        <w:t xml:space="preserve"> Минфина России от 10.06.2019 N 94н)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  <w:outlineLvl w:val="1"/>
      </w:pPr>
      <w:r>
        <w:t>II. Основные правила (способы) ведения бухгалтерского учета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>15. Субъекты учета ведут бухгалтерский учет в соответствии с положениями настоящего Станд</w:t>
      </w:r>
      <w:r>
        <w:t>арта, иных нормативных правовых актов, регулирующих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16. Ведение бухгалтерского учета объектов бухгалтерского учета осуществляется в денежном измерении (стоимостном выражении)</w:t>
      </w:r>
      <w:r>
        <w:t xml:space="preserve"> с использованием: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метода начисления, согласно которому результаты операций признаются в бухгалтерском учете по факту их совершения независимо от того, когда получены или выплачены при расчетах, связанных с осуществлением указанных операций, денежные средс</w:t>
      </w:r>
      <w:r>
        <w:t>тва (или их эквиваленты);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принципа равномерности признания доходов и расходов и допущения временной определенности фактов хозяйственной жизни;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метода двойной записи на взаимосвязанных балансовых счетах бухгалтерского учета, включенных в Рабочий пла</w:t>
      </w:r>
      <w:r>
        <w:t>н счетов бухгалтерского учета учреждения, Рабочий план счетов бухгалтерского учета финансового органа, Рабочий план счетов бухгалтерского учета органа, осуществляющего кассовое обслуживание (далее - Рабочий план счетов субъекта учета), (за исключением учет</w:t>
      </w:r>
      <w:r>
        <w:t>а на забалансовых счетах бухгалтерского учета, включенных в Рабочий план счетов субъекта учета, по которым учет ведется по простой системе бухгалтерских записей).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Допущение временной определенности фактов хозяйственной жизни для целей бухгалтерского учета </w:t>
      </w:r>
      <w:r>
        <w:t>означает, что объекты бухгалтерского учета признаются в бухгалтерском учете в том отчетном периоде, в котором имели место факты хозяйственной жизни, приведшие к возникновению и (или) изменению соответствующих активов, обязательств, доходов и (или) расходов</w:t>
      </w:r>
      <w:r>
        <w:t>, иных объектов бухгалтерского учета, вне зависимости от поступления или выбытия денежных средств (или их эквивалентов) при расчетах, связанных с осуществлением указанных операций.</w:t>
      </w:r>
    </w:p>
    <w:p w:rsidR="00000000" w:rsidRDefault="00D254B7">
      <w:pPr>
        <w:pStyle w:val="ConsPlusNormal"/>
        <w:spacing w:before="200"/>
        <w:ind w:firstLine="540"/>
        <w:jc w:val="both"/>
      </w:pPr>
      <w:bookmarkStart w:id="2" w:name="Par101"/>
      <w:bookmarkEnd w:id="2"/>
      <w:r>
        <w:t>17. В целях достоверного представления в бухгалтерской (финансо</w:t>
      </w:r>
      <w:r>
        <w:t>вой) отчетности информации о финансовом положении субъекта отчетности в бухгалтерском учете подлежит отражению информация, не содержащая существенных ошибок и искажений, позволяющая ее пользователям положиться на нее, как на достоверную.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Существенной инфор</w:t>
      </w:r>
      <w:r>
        <w:t>мацией признается информация, пропуск или искажение которой влияет на экономическое решение учредителей учреждения (пользователей информации), принимаемое на основании данных бухгалтерского учета и (или)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ведении б</w:t>
      </w:r>
      <w:r>
        <w:t>ухгалтерского учета, формировании бухгалтерской (финансовой) отчетности, показатель существенности информации определяется степенью влияния пропуска или искажения такой информации в бухгалтерском учете и (или) бухгалтерской (финансовой) отчетности на приня</w:t>
      </w:r>
      <w:r>
        <w:t>тие учредителем субъекта учета, иным пользователем бухгалтерской (финансовой) отчетности экономического решения, основанного на данных бухгалтерского учета и (или)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Существенность информации определяется в зависимости </w:t>
      </w:r>
      <w:r>
        <w:t>от характера и величины анализируемого показателя бухгалтерского учета и (или) бухгалтерской (финансовой) отчетности и от степени влияния его отсутствия или искажения на решения пользователей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Единый количественный кри</w:t>
      </w:r>
      <w:r>
        <w:t>терий существенности информации для всех субъектов учета и (или) субъектов отчетности не применяется, если иное не предусмотрено законодательством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18. При ведении бухгалтерского учета субъект учета обеспечивает формирование достоверно</w:t>
      </w:r>
      <w:r>
        <w:t>й информации о наличии государственного (муниципального) имущества, его использовании, о принятых им обязательствах, полученных финансовых результатах, иной информации, необходимой пользователям бухгалтерской (финансовой) отчетности для осуществления ими п</w:t>
      </w:r>
      <w:r>
        <w:t>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целесообразностью, наличием и движением имущества и обязательств, использованием</w:t>
      </w:r>
      <w:r>
        <w:t xml:space="preserve"> материальных, трудовых и финансовых ресурсов в соответствии с утвержденными нормами, нормативами.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19.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</w:t>
      </w:r>
      <w:r>
        <w:t>учета, Плана счетов бюджетного учета, Плана счетов бухгалтерского учета бюджетных (автономных) учреждений, Плана счетов казначейского учета.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Единый план счетов бухгалтерского учета формируется в целях обеспечения единства системы требований к бухгалтерском</w:t>
      </w:r>
      <w:r>
        <w:t xml:space="preserve">у учету и создания условий для единообразного применения федеральных стандартов бухгалтерского учета для организаций государственного сектора, отраслевых стандартов бухгалтерского учета, отражения показателей, необходимых для ведения бухгалтерского учета, </w:t>
      </w:r>
      <w:r>
        <w:t>составления бухгалтерской (финансовой) отчетности, обеспечивающей сопоставимость показателей бюджетов бюджетной системы Российской Федерации (показателей деятельности субъекта отчетности), в том числе при финансовом анализе исполнения бюджета (бюджетных см</w:t>
      </w:r>
      <w:r>
        <w:t>ет), государственных (муниципальных) заданий (планов финансово-хозяйственной деятельности учреждений), а также при подготовке их проектов.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Бухгалтерский учет осуществляется в соответствии с Рабочим планом счетов субъекта учета, включающим в себя аналитичес</w:t>
      </w:r>
      <w:r>
        <w:t>кие коды видов поступлений - доходов, иных поступлений, в том числе от заимствований (источников финансирования дефицита средств) или аналитические коды вида выбытий - расходов, иных выплат, в том числе по погашению заимствований, соответствующих кодам (со</w:t>
      </w:r>
      <w:r>
        <w:t>ставным частям кодов) бюджетной классификации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Данные бухгалтерского учета, сформированные на счетах Рабочего плана счетов субъекта учета, и составленная на их основе бухгалтерская (финансовая) отчетность должны быть сопоставимы у субъ</w:t>
      </w:r>
      <w:r>
        <w:t>ектов учета (субъектов отчетности) вне зависимости от типов государственных (муниципальных) учреждений, уровня бюджета бюджетной системы Российской Федерации, в том числе за различные финансовые (отчетные) периоды их деятельности.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20. Объекты бухгалтерског</w:t>
      </w:r>
      <w:r>
        <w:t>о учета, а также изменяющие их факты хозяйственной жизни отражаются в бухгалтерском учете на основании первичных учетных документов и (или) сводных учетных документов. Сводные учетные документы составляются на основе первичных учетных документов для упоряд</w:t>
      </w:r>
      <w:r>
        <w:t>очения (систематизации) обработки данных о фактах хозяйственной жизни, в том числе данных, в отношении которых согласно законодательству Российской Федерации установлены ограничения по их распространению (раскрытию), а также для осуществления внутреннего к</w:t>
      </w:r>
      <w:r>
        <w:t>онтроля.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21. Первичные (сводные) учетные документы должны составляться в момент совершения фактов хозяйственной жизни, а если это не представляется возможным - непосредственно после окончания факта хозяйственной жизни.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реализации учреждением товаров, р</w:t>
      </w:r>
      <w:r>
        <w:t>абот и услуг с применением контрольно-кассовой техники субъект учета вправе составлять первичный (сводный) учетный документ на основании показателей контрольно-кассовой техники не реже одного раза в день - по его окончании.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22. Правила документооборота, в </w:t>
      </w:r>
      <w:r>
        <w:t>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 (представления (обмена) учетной информацией при условии ведения б</w:t>
      </w:r>
      <w:r>
        <w:t>ухгалтерского учета и (или) составления бухгалтерской (финансовой) отчетности по договору (соглашению) иным учреждением, организацией (централизованной бухгалтерией), устанавливается субъектом учета в рамках формирования его учетной политики с учетом особе</w:t>
      </w:r>
      <w:r>
        <w:t>нностей организации ведения бухгалтерского учета, предусмотренных таким договором (соглашением).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</w:t>
      </w:r>
      <w:r>
        <w:t>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24. Своевременное и к</w:t>
      </w:r>
      <w:r>
        <w:t>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</w:t>
      </w:r>
      <w:r>
        <w:t>писавшие эти документы.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Лицо, на которое возложено ведение бухгалтерского учета, и лицо, с которым заключен договор об оказании услуг (соглашение о передаче полномочий) по ведению бухгалтерского (бюджетного) учета, не </w:t>
      </w:r>
      <w:r>
        <w:lastRenderedPageBreak/>
        <w:t xml:space="preserve">несут ответственность за соответствие </w:t>
      </w:r>
      <w:r>
        <w:t>составленных другими лицами первичных учетных документов свершившимся фактам хозяйственной жизни.</w:t>
      </w:r>
    </w:p>
    <w:p w:rsidR="00000000" w:rsidRDefault="00D254B7">
      <w:pPr>
        <w:pStyle w:val="ConsPlusNormal"/>
        <w:spacing w:before="200"/>
        <w:ind w:firstLine="540"/>
        <w:jc w:val="both"/>
      </w:pPr>
      <w:bookmarkStart w:id="3" w:name="Par118"/>
      <w:bookmarkEnd w:id="3"/>
      <w:r>
        <w:t>25. Первичные (сводные) учетные документы принимаются к бухгалтерскому учету, если они составлены по унифицированным формам документов, утвержденн</w:t>
      </w:r>
      <w:r>
        <w:t>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наименование документа;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дату составления докуме</w:t>
      </w:r>
      <w:r>
        <w:t>нта;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наименование субъекта учета, составившего документ;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содержание факта хозяйственной жизни;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величина натурального и (или) денежного измерения факта хозяйственной жизни с указанием единиц измерения;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информация, необходимая для представления субъектом уче</w:t>
      </w:r>
      <w:r>
        <w:t xml:space="preserve">та (администратором доходов бюджетов бюджетной системы Российской Федерации)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20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2017, N 1, ст. 12);</w:t>
      </w:r>
    </w:p>
    <w:p w:rsidR="00000000" w:rsidRDefault="00D254B7">
      <w:pPr>
        <w:pStyle w:val="ConsPlusNormal"/>
        <w:spacing w:before="200"/>
        <w:ind w:firstLine="540"/>
        <w:jc w:val="both"/>
      </w:pPr>
      <w:bookmarkStart w:id="4" w:name="Par125"/>
      <w:bookmarkEnd w:id="4"/>
      <w:r>
        <w:t>наименование должности лица (лиц), совершившего (соверши</w:t>
      </w:r>
      <w:r>
        <w:t>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подписи лиц, предусмотренных в </w:t>
      </w:r>
      <w:hyperlink w:anchor="Par125" w:tooltip="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" w:history="1">
        <w:r>
          <w:rPr>
            <w:color w:val="0000FF"/>
          </w:rPr>
          <w:t>аб</w:t>
        </w:r>
        <w:r>
          <w:rPr>
            <w:color w:val="0000FF"/>
          </w:rPr>
          <w:t>заце восьмом</w:t>
        </w:r>
      </w:hyperlink>
      <w:r>
        <w:t xml:space="preserve"> настоящего пункта, с указанием их фамилий и инициалов либо иных реквизитов, необходимых для идентификации этих лиц.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26. Первичный учетный документ принимается к бухгалтерскому учету при условии отражения в нем всех реквизитов, предусмотренн</w:t>
      </w:r>
      <w:r>
        <w:t xml:space="preserve">ых унифицированной формой документа (при отсутствии унифицированной формы - обязательных реквизитов, предусмотренных </w:t>
      </w:r>
      <w:hyperlink w:anchor="Par118" w:tooltip="25. Первичные (сводные) учетные документы принимаются к бухгалтерскому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" w:history="1">
        <w:r>
          <w:rPr>
            <w:color w:val="0000FF"/>
          </w:rPr>
          <w:t>пунктом 25</w:t>
        </w:r>
      </w:hyperlink>
      <w:r>
        <w:t xml:space="preserve"> настоящего Стандарта) и при наличии на документе подписи руководителя субъекта учета или уполномоченных им на то лиц.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Документы, которыми оформляются факты хозяйственной жизни с денежными средствами, принимаются к отражению в бухгалтерском учете при налич</w:t>
      </w:r>
      <w:r>
        <w:t>ии на документе подписей руководителя субъекта учета и главного бухгалтера или уполномоченных ими на то лиц.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Без подписи главного бухгалтера или уполномоченного им на то лица денежные и расчетные документы, документы, оформляющие финансовые вложения, догов</w:t>
      </w:r>
      <w:r>
        <w:t>оры займа, кредитные договоры к исполнению и бухгалтерскому учету не принимаются, за исключением документов, подписываемых руководителем органа государственной власти (государственного органа), органа местного самоуправления, особенности оформления которых</w:t>
      </w:r>
      <w:r>
        <w:t xml:space="preserve"> определяются законодательными и (или) иными нормативными правовыми актами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Указанные документы, не содержащие подписи главного бухгалтера или уполномоченного им на то лица, в случаях разногласий между руководителем субъекта учета (упо</w:t>
      </w:r>
      <w:r>
        <w:t>лномоченным им лицом) и главным бухгалтером по осуществлению отдельных фактов хозяйственной жизни, принимаются к исполнению и отражению в бухгалтерском учете с письменного распоряжения руководителя субъекта учета (уполномоченного им на то лица), который не</w:t>
      </w:r>
      <w:r>
        <w:t>сет ответственность, предусмотренную законодательством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27. Принятие к бухгалтерскому учету документов, оформляющих операции с наличными или безналичными денежными средствами, содержащие исправления, не допускается.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Иные первичные (сво</w:t>
      </w:r>
      <w:r>
        <w:t xml:space="preserve">дные) учетные документы, содержащие исправления, принимаются к </w:t>
      </w:r>
      <w:r>
        <w:lastRenderedPageBreak/>
        <w:t>бухгалтерскому учету в случае, когда исправления внесены по согласованию с лицами, составившими и (или) подписавшими эти документы, что должно быть подтверждено подписями тех же лиц, с указание</w:t>
      </w:r>
      <w:r>
        <w:t>м надписи "Исправленному верить" ("Исправлено") и даты внесения исправлений.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28. Регистрация, систематизация и накопление информации, содержащейся в принятых к бухгалтерскому учету первичных (сводных) учетных документах, осуществляется в регистрах бухгалте</w:t>
      </w:r>
      <w:r>
        <w:t>рского учета, составляемых по формам, установленным в соответствии с бюджетным законодательством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29. Факты хозяйственной жизни отражаются в регистрах бухгалтерского учета в хронологической последовательности, с группировкой по соответ</w:t>
      </w:r>
      <w:r>
        <w:t>ствующим счетам бухгалтерского учета.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Записи в регистры бухгалтерского учета производятся по мере осуществления соответствующих операций и принятия первичных (сводных) учетных документов к бухгалтерскому учету, но не позднее следующего дня после получения </w:t>
      </w:r>
      <w:r>
        <w:t>(составления) первичных (сводных) учетных документов.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30. Не допускаются пропуски или изъятия при регистрации объектов бухгалтерского учета (отражении фактов хозяйственной жизни) в регистрах бухгалтерского учета.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Правильность, полноту и своевременность рег</w:t>
      </w:r>
      <w:r>
        <w:t>истрации объектов бухгалтерского учета (отражения фактов хозяйственной жизни) в регистрах бухгалтерского учета обеспечивают лица, составившие и подписавшие их.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31. Документирование фактов хозяйственной жизни, ведение регистров бухгалтерского учета осуществ</w:t>
      </w:r>
      <w:r>
        <w:t>ляется на русском языке.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Первичные (сводные) учетные документы, составленные на иных языках, должны иметь построчный перевод на русский язык, осуществляемый субъектом учета в соответствии с правилами, установленными в рамках формирования своей учетной поли</w:t>
      </w:r>
      <w:r>
        <w:t>тики.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32. Первичные (сводные) учетные документы, регистры бухгалтерского учета составляются в форме электронного документа, подписанного квалифицированной электронной подписью, или на бумажном носителе в случае отсутствия возможности их формирования и хран</w:t>
      </w:r>
      <w:r>
        <w:t>ения в виде электронных документов, а также в случае, если федеральными законами или принимаемыми в соответствии с ними нормативными правовыми актами установлено требование о необходимости составления (хранения) документа исключительно на бумажном носителе</w:t>
      </w:r>
      <w:r>
        <w:t>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Формирование первичных (сводных) учетных документов, регистров бухгалтерского учета, содержащих сведения, составляющие государственную тайну, осуществляется обособленно и с соблюдением норм законодательства Российской Федерации о защите государственной т</w:t>
      </w:r>
      <w:r>
        <w:t>айны.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случае, если в соответствии с законодательством Российской Федерации первичные (сводные) учетные документы, регистры бухгалтерского учета, в том числе в виде электронных документов, изымаются, копии изъятых документов, изготовленные в порядке, уста</w:t>
      </w:r>
      <w:r>
        <w:t>новленном законодательством Российской Федерации, включаются в документы бухгалтерского учета.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</w:t>
      </w:r>
      <w:r>
        <w:t>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наличии технической возможности субъект учета вправе осуществлять хранение первичны</w:t>
      </w:r>
      <w:r>
        <w:t>х электронных документов (электронных регистров) на электронных носителях с учетом требований законодательства Российской Федерации, регулирующего использование электронной подписи в электронных документах.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хранении первичных (сводных) учетных документ</w:t>
      </w:r>
      <w:r>
        <w:t>ов, регистров бухгалтерского учета должна обеспечиваться защита их данных от несанкционированных исправлений.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34. Учет активов, обязательств, иных объектов бухгалтерского учета осуществляется в валюте Российской Федерации. Стоимость объектов бухгалтерского</w:t>
      </w:r>
      <w:r>
        <w:t xml:space="preserve"> учета, выраженная в иностранной валюте, подлежит пересчету в валюту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Объекты бухгалтерского учета, стоимость которых выражена в иностранной валюте, принимаются к бухгалтерскому учету в рублевом эквиваленте, исчисленном на дату соверше</w:t>
      </w:r>
      <w:r>
        <w:t>ния операции (в случаях, предусмотренных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отчетности, - на отчетную дату) путем пересчета суммы в иностранной валю</w:t>
      </w:r>
      <w:r>
        <w:t>те по официальному курсу Центрального банка Российской Федерации соответствующих иностранных валют по отношению к рублю, при отсутствии официального курса - по курсу, рассчитанному по котировкам иностранной валюты на международных валютных рынках или по ус</w:t>
      </w:r>
      <w:r>
        <w:t>танавливаемым центральными (национальными) банками соответствующих государств курсам к любой третьей валюте, официальный курс которой по отношению к рублю устанавливается Центральным банком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Пересчет для целей бухгалтерского учета стои</w:t>
      </w:r>
      <w:r>
        <w:t>мости объектов бухгалтерского учета, выраженной в иностранной валюте, в рублевый эквивалент субъектами учета, постоянно осуществляющими свою деятельность вне территории Российской Федерации (далее загранучреждения), осуществляется в соответствии с порядком</w:t>
      </w:r>
      <w:r>
        <w:t xml:space="preserve"> ведения бухгалтерского учета таких объектов, установленным загранучреждениями при формировании своей учетной политики.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Формирование учетной политики загранучреждения осуществляется с учетом положений настоящего Стандарта и иных нормативных правовых актов,</w:t>
      </w:r>
      <w:r>
        <w:t xml:space="preserve"> регулирующих ведение бухгалтерского учета и составление бухгалтерской (финансовой) отчетности, а также учетной политики государственного органа, осуществляющего в отношении таких загранучреждений полномочия главного распорядителя бюджетных средств и (или)</w:t>
      </w:r>
      <w:r>
        <w:t xml:space="preserve"> полномочия и функции учредителя.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Переоценка активов и обязательств, иных объектов бухгалтерского учета, стоимость которых выражена в иностранной валюте, осуществляется в соответствии с положениями настоящего Стандарта, и иных нормативных правовых актов, р</w:t>
      </w:r>
      <w:r>
        <w:t>егулирующих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  <w:outlineLvl w:val="1"/>
      </w:pPr>
      <w:r>
        <w:t>III. Объекты бухгалтерского учета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 xml:space="preserve">35. Объектами бухгалтерского учета являются активы, обязательства, источники финансирования деятельности субъекта учета, доходы, расходы, иные объекты, в том числе факты хозяйственной жизни, установленные настоящим Стандартом, иными нормативными правовыми </w:t>
      </w:r>
      <w:r>
        <w:t>актами, регулирующими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36. Для целей бухгалтерского учета, формирования и публичного раскрытия показателей бухгалтерской (финансовой) отчетности активом признается имущество, </w:t>
      </w:r>
      <w:r>
        <w:t>включая наличные и безналичные денежные средства, принадлежащее субъекту учета и (или) находящееся в его пользовании, контролируемое им в результате произошедших фактов хозяйственной жизни, от которого ожидается поступление полезного потенциала или экономи</w:t>
      </w:r>
      <w:r>
        <w:t>ческих выгод.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Контроль над активом имеет место, если субъект учета обладает правом использовать актив, в том числе временно, для извлечения полезного потенциала или получения будущих экономических выгод в процессе достижения целей своей деятельности (выпол</w:t>
      </w:r>
      <w:r>
        <w:t>няемых функций, полномочий) и может исключить или иным образом регулировать доступ к этому полезному потенциалу или экономическим выгодам.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Ведение бухгалтерского учета, формирование и публичное раскрытие показателей бухгалтерской (финансовой) отчетности ос</w:t>
      </w:r>
      <w:r>
        <w:t>уществляется исходя из того, что субъект учета контролирует активы в форме имущества, закрепленного за субъектом учета собственником (учредителем) в целях выполнения государственных (муниципальных) полномочий (функций), осуществления деятельности по оказан</w:t>
      </w:r>
      <w:r>
        <w:t>ию государственных (муниципальных) услуг либо для управленческих нужд учреждения.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37. Для целей бухгалтерского учета полезный потенциал, заключенный в активе, это его пригодность для: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 xml:space="preserve">а) использования субъектом учета самостоятельно или совместно с другими </w:t>
      </w:r>
      <w:r>
        <w:t>активами в целях выполнения государственных (муниципальных) функций (полномочий) в соответствии с целями создания субъекта учета, осуществления деятельности по оказанию государственных (муниципальных) услуг либо для управленческих нужд учреждения, не обяза</w:t>
      </w:r>
      <w:r>
        <w:t>тельно обеспечивая при этом поступление указанному субъекту учета денежных средств (эквивалентов денежных средств);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б) обмена на другие активы;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в) погашения обязательств, принятых субъектом учета.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38. Поступления денежных средств или их эквивалентов субъек</w:t>
      </w:r>
      <w:r>
        <w:t>ту учета, либо в ходе выполнения субъектом учета бюджетных полномочий при исполнении бюджета в бюджет бюджетной системы Российской Федерации, возникающие при использовании актива самостоятельно либо совместно с другими активами, признаются для целей бухгал</w:t>
      </w:r>
      <w:r>
        <w:t>терского учета будущими экономическими выгодами, заключенными в активе.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39. Для целей бухгалтерского учета, формирования и публичного раскрытия показателей бухгалтерской (финансовой) отчетности обязательством признается задолженность, возникшая в результат</w:t>
      </w:r>
      <w:r>
        <w:t>е произошедших фактов хозяйственной жизни, погашение которой приведет к выбытию активов, заключающих в себе полезный потенциал или экономические выгоды.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Обязательства, принимаемые к бухгалтерскому учету, возникают в силу закона, иного нормативного правовог</w:t>
      </w:r>
      <w:r>
        <w:t>о акта, муниципального акта или договора (контракта, соглашения).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40. Для целей формирования и публичного раскрытия показателей бухгалтерской (финансовой) отчетности чистые активы субъекта учета рассчитываются как разница между активами и обязательствами с</w:t>
      </w:r>
      <w:r>
        <w:t>убъекта учета на определенную дату. Имущество, которым субъекты учета не отвечают по своим обязательствам, в расчет чистых активов не включается.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Чистые активы субъекта учета могут быть как положительными (превышение активов над обязательствами), так и отр</w:t>
      </w:r>
      <w:r>
        <w:t>ицательными (превышение обязательств над активами).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41. Имущество, полученное субъектом учета от собственника (учредителя), за исключением денежных средств и эквивалентов, для выполнения возложенных на субъект учета государственных (муниципальных) полномоч</w:t>
      </w:r>
      <w:r>
        <w:t>ий (функций), осуществления деятельности по оказанию государственных (муниципальных) услуг либо для управленческих нужд учреждения, признается для целей бухгалтерского учета, формирования и публичного раскрытия показателей бухгалтерской (финансовой) отчетн</w:t>
      </w:r>
      <w:r>
        <w:t>ости вкладом собственника (учредителя).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42. Имущество, переданное субъектом учета собственнику (учредителю), за исключением денежных средств и эквивалентов, ранее полученных им для выполнения возложенных на субъект учета государственных (муниципальных) пол</w:t>
      </w:r>
      <w:r>
        <w:t>номочий (функций), осуществления деятельности по оказанию государственных (муниципальных) услуг либо для управленческих нужд учреждения, признается для целей бухгалтерского учета, формирования и публичного раскрытия показателей бухгалтерской (финансовой) о</w:t>
      </w:r>
      <w:r>
        <w:t>тчетности изъятием в пользу собственников (учредителей).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43. Для целей бухгалтерского учета, формирования и публичного раскрытия показателей бухгалтерской (финансовой) отчетности доходом признается увеличение полезного потенциала активов и (или) поступлени</w:t>
      </w:r>
      <w:r>
        <w:t>е экономических выгод за отчетный период, за исключением поступлений, связанных с вкладами собственником (учредителем).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целях настоящего Стандарта доходы бюджетов бюджетной системы Российской Федерации, определяемые в соответствии с бюджетным законодател</w:t>
      </w:r>
      <w:r>
        <w:t>ьством Российской Федерации, включаются соответствующими учреждениями, осуществляющими согласно бюджетному законодательству Российской Федерации полномочия главных администраторов (администраторов) доходов бюджетов, финансовыми органами, органами, осуществ</w:t>
      </w:r>
      <w:r>
        <w:t>ляющими кассовое обслуживание, в состав поступлений экономических выгод (денежных средств, их денежных эквивалентов), признаваемых для целей бухгалтерского учета, формирования и публичного раскрытия показателей бухгалтерской (финансовой) отчетности доходам</w:t>
      </w:r>
      <w:r>
        <w:t>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44. Для целей бухгалтерского учета, формирования и публичного раскрытия показателей бухгалтерской (финансовой) отчетности расходами признается снижение полезного потенциала активов и (или) уменьшение экономических выгод за отчетный период в результате в</w:t>
      </w:r>
      <w:r>
        <w:t>ыбытия или потребления активов, возникновения обязательств, за исключением уменьшения, связанного с изъятием имущества собственником (учредителем).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целях настоящего Стандарта расходы бюджетов бюджетной системы Российской Федерации, определяемые в соответ</w:t>
      </w:r>
      <w:r>
        <w:t>ствии с бюджетным законодательством Российской Федерации, включаются учреждениями, осуществляющими согласно бюджетному законодательству Российской Федерации полномочия главного распорядителя (распорядителя, получателя) бюджетных средств, финансовыми органа</w:t>
      </w:r>
      <w:r>
        <w:t>ми, органами, осуществляющими кассовое обслуживание, в состав уменьшения экономических выгод (выбытий денежных средств, их денежных эквивалентов), признаваемых для целей бухгалтерского учета, формирования и публичного раскрытия показателей бухгалтерской (ф</w:t>
      </w:r>
      <w:r>
        <w:t>инансовой) отчетности расходами.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45. Финансовый результат за отчетный период представляет собой разницу между доходами и расходами.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  <w:outlineLvl w:val="1"/>
      </w:pPr>
      <w:r>
        <w:t>IV. Общие правила признания и прекращения признания</w:t>
      </w:r>
    </w:p>
    <w:p w:rsidR="00000000" w:rsidRDefault="00D254B7">
      <w:pPr>
        <w:pStyle w:val="ConsPlusTitle"/>
        <w:jc w:val="center"/>
      </w:pPr>
      <w:r>
        <w:t>объектов бухгалтерского учета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>46. Признание (принятие к бухгалтерскому учету и (или) отражение в бухгалтерской (финансовой) отчетности) и прекращение признания (выбытие с балансового учета и (или) прекращение отражения в бухгалтерской (финансовой) отчетности) объектов бухгалтерского уч</w:t>
      </w:r>
      <w:r>
        <w:t>ета осуществляется в порядке, установленном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47. Для целей бухгалтерского учета, формирования и публич</w:t>
      </w:r>
      <w:r>
        <w:t>ного раскрытия показателей бухгалтерской (финансовой) отчетности признание объекта бухгалтерского учета осуществляется при одновременном соблюдении следующих условий: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а) соответствие объекта бухгалтерского учета определению, установленному настоящим Станда</w:t>
      </w:r>
      <w:r>
        <w:t>ртом, иными нормативными правовыми актами, регулирующими ведение бухгалтерского учета и составление бухгалтерской (финансовой) отчетности;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б) уверенности субъекта учета в будущем повышении (снижении) полезного потенциала либо увеличении (уменьшении) будущи</w:t>
      </w:r>
      <w:r>
        <w:t>х экономических выгод, связанных с признаваемым объектом бухгалтерского учета;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в) возможности оценить стоимость объекта бухгалтерского учета с учетом положений настоящего Стандарта, кроме случаев, установленных иными нормативными правовыми актами, регулиру</w:t>
      </w:r>
      <w:r>
        <w:t>ющими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48. Прекращение признания (выбытие с балансового учета) объекта бухгалтерского учета осуществляется на дату, по состоянию на которую прекратилось соблюдение хотя бы одн</w:t>
      </w:r>
      <w:r>
        <w:t>ого из перечисленных выше условий.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49. В случае когда стоимость объекта бухгалтерского учета нельзя оценить с учетом положений настоящего Стандарта, он не признается в бухгалтерском учете, если иное не установлено иными нормативными правовыми актами, регул</w:t>
      </w:r>
      <w:r>
        <w:t>ирующими ведение бухгалтерского учета и составление бухгалтерской (финансовой) отчетности, при этом информация о нем раскрывается в пояснениях к бухгалтерской (финансовой) отчетности (в Пояснительной записке).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50. Если признание доходов в отчете о финансов</w:t>
      </w:r>
      <w:r>
        <w:t>ых результатах деятельности производится в течение нескольких отчетных периодов, расходы, соответствующие этим доходам, должны быть распределены между теми же отчетными периодами.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  <w:outlineLvl w:val="1"/>
      </w:pPr>
      <w:r>
        <w:t>V. Оценка (денежное измерение) и методы оценки (денежного</w:t>
      </w:r>
    </w:p>
    <w:p w:rsidR="00000000" w:rsidRDefault="00D254B7">
      <w:pPr>
        <w:pStyle w:val="ConsPlusTitle"/>
        <w:jc w:val="center"/>
      </w:pPr>
      <w:r>
        <w:lastRenderedPageBreak/>
        <w:t>измерения) объект</w:t>
      </w:r>
      <w:r>
        <w:t>ов бухгалтерского учета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>51. Порядок и методы оценки объектов бухгалтерского учета определяются настоящим Стандартом и иными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52. </w:t>
      </w:r>
      <w:r>
        <w:t>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 справедливой стоимости - в оценке, со</w:t>
      </w:r>
      <w:r>
        <w:t>ответствующей цене, по которой может быть осуществлен переход права собственности на актив между независимыми сторонами сделки, осведомленными о предмете сделки и желающими ее совершить.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53. Определение справедливой стоимости для различных видов активов и </w:t>
      </w:r>
      <w:r>
        <w:t>обязательств осуществляется с учетом положений настоящего Стандарта и иных нормативных правовых актов, регулирующих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54. Основными методами определения справедливой стоимости </w:t>
      </w:r>
      <w:r>
        <w:t>для различных видов активов и обязательств являются: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а) метод рыночных цен;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б) метод амортизированной стоимости замещения.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Для определения справедливой стоимости соответствующего вида актива или обязательства используется метод, который наиболее применим и</w:t>
      </w:r>
      <w:r>
        <w:t xml:space="preserve"> позволяет достоверно оценить справедливую стоимость соответствующего объекта бухгалтерского учета, либо метод, предусмотренный для соответствующего объекта бухгалтерского учета, нормативными правовыми актами, регулирующими ведение бухгалтерского учета и с</w:t>
      </w:r>
      <w:r>
        <w:t>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55. При использовании метода рыночных цен справедливая стоимость актива (обязательства) определяется на основании текущих рыночных цен или данных о недавних сделках с аналогичными или схожими активами (обяз</w:t>
      </w:r>
      <w:r>
        <w:t>ательствами), совершенных без отсрочки платежа.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56. 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(воспроизводства) актива или стоимостью заме</w:t>
      </w:r>
      <w:r>
        <w:t>ны актива, в зависимости от того, какая из этих величин меньше, и суммой накопленной амортизации, рассчитанной на основе такой стоимости.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Стоимость восстановления (воспроизводства) актива определяется как стоимость полного восстановления (воспроизводства) </w:t>
      </w:r>
      <w:r>
        <w:t>полезного потенциала актива (например, стоимость восстановления здания в случае его разрушения).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 (наприм</w:t>
      </w:r>
      <w:r>
        <w:t>ер, стоимость замены разрушенного здания иным зданием с сопоставимым сроком его полезного использования).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57. Для целей бухгалтерского учета, формирования и раскрытия показателей бухгалтерской (финансовой) отчетности рыночной ценой является цена, которая м</w:t>
      </w:r>
      <w:r>
        <w:t xml:space="preserve">ожет быть получена (уплачена) при продаже актива (обязательства) между независимыми сторонами сделки, осведомленными о предмете сделки и желающими ее совершить. Рыночной не является расчетная цена, завышенная или заниженная в результате особых условий или </w:t>
      </w:r>
      <w:r>
        <w:t>обстоятельств, специальных условий или скидок (вычетов, премий, льгот), предоставляемых любой стороной, связанной с фактом хозяйственной жизни.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58. При определении справедливой стоимости предусматривается что: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а) стороны (продавец (передающая сторона) и покупатель (правообладатель), желающие совершить сделку, проинформированы об основных свойствах и характеристиках объекта сделки (актива, обязательства), его фактическом и потенциальном использовании, а положение</w:t>
      </w:r>
      <w:r>
        <w:t xml:space="preserve"> покупателя </w:t>
      </w:r>
      <w:r>
        <w:lastRenderedPageBreak/>
        <w:t>(правообладателя) на рынке не является причиной для заключения сделки на вынужденных условиях;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б) продавец (передающая сторона) заинтересован в продаже (передаче) предмета (объекта) сделки на рыночных условиях по наилучшей цене, которую можно п</w:t>
      </w:r>
      <w:r>
        <w:t>олучить (уплатить), но не является продавцом, готовым удерживать объект сделки до получения ценового предложения, не являющегося обоснованным в текущих рыночных условиях;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в) факт хозяйственной жизни (операция, событие, сделка) совершается между несвязанным</w:t>
      </w:r>
      <w:r>
        <w:t>и сторонами, каждая из которых действует независимо, то есть стороны сделки (продавец (передающая сторона) и покупатель (правообладатель), не связаны отношениями, в результате которых устанавливаются нетипичные для рыночных условий цены.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59. При определени</w:t>
      </w:r>
      <w:r>
        <w:t>и справедливой стоимости используются документально подтвержденные данные о рыночных ценах, полученные субъектом учета как от независимых экспертов (оценщиков), либо сформированные субъектом учета самостоятельно путем изучения рыночных цен в открытом досту</w:t>
      </w:r>
      <w:r>
        <w:t>пе.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60. При определении справедливой стоимости не учитываются возможные (предполагаемые) издержки по сделке, связанные с продажей или иной формой выбытия актива или с передачей обязательства.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  <w:outlineLvl w:val="1"/>
      </w:pPr>
      <w:r>
        <w:t>VI. Общие требования к порядку формирования информации,</w:t>
      </w:r>
    </w:p>
    <w:p w:rsidR="00000000" w:rsidRDefault="00D254B7">
      <w:pPr>
        <w:pStyle w:val="ConsPlusTitle"/>
        <w:jc w:val="center"/>
      </w:pPr>
      <w:r>
        <w:t>раскрыв</w:t>
      </w:r>
      <w:r>
        <w:t>аемой в бухгалтерской (финансовой) отчетности,</w:t>
      </w:r>
    </w:p>
    <w:p w:rsidR="00000000" w:rsidRDefault="00D254B7">
      <w:pPr>
        <w:pStyle w:val="ConsPlusTitle"/>
        <w:jc w:val="center"/>
      </w:pPr>
      <w:r>
        <w:t>и ее качественные характеристики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>61. Формирование информации, раскрываемой в бухгалтерской (финансовой) отчетности, осуществляется с учетом положений настоящего Стандарта, иных нормативных правовых актов, рег</w:t>
      </w:r>
      <w:r>
        <w:t>улирующих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62. Состав, содержание и порядок формирования информации о соответствующих объектах бухгалтерского учета, их изменениях, а также о фактах хозяйственной жизни, их из</w:t>
      </w:r>
      <w:r>
        <w:t>меняющих, раскрываемой в бухгалтерской (финансовой) отчетности, в том числе образцы форм бухгалтерской (финансовой) отчетности, а также состав приложений к бухгалтерскому балансу и отчету о финансовых результатах и состав приложений к бухгалтерскому баланс</w:t>
      </w:r>
      <w:r>
        <w:t>у и отчету о целевом использовании средств определяются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bookmarkStart w:id="5" w:name="Par215"/>
      <w:bookmarkEnd w:id="5"/>
      <w:r>
        <w:t>63. Бухгалтерская (финансовая) отчетность составляется и пред</w:t>
      </w:r>
      <w:r>
        <w:t>ставляется ее пользователям на русском языке с отражением показателей в валюте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случае необходимости представления информации о результатах деятельности субъекта отчетности с использованием других языков и валют субъект отчетности вп</w:t>
      </w:r>
      <w:r>
        <w:t xml:space="preserve">раве дополнительно к отчетности, сформированной в соответствии с требованиями </w:t>
      </w:r>
      <w:hyperlink w:anchor="Par215" w:tooltip="63. Бухгалтерская (финансовая) отчетность составляется и представляется ее пользователям на русском языке с отражением показателей в валюте Российской Федерации." w:history="1">
        <w:r>
          <w:rPr>
            <w:color w:val="0000FF"/>
          </w:rPr>
          <w:t>абзаца первого</w:t>
        </w:r>
      </w:hyperlink>
      <w:r>
        <w:t xml:space="preserve"> настоящего пункта, составлять и представлять бухгалтерскую (финансовую) отчетность с использованием других языков и отражением показателей в иных валютах.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64. Формирование консолидированной отчетности осуществляется на основании </w:t>
      </w:r>
      <w:r>
        <w:t>данных бухгалтерской (финансовой) отчетности, представленной субъекту консолидированной отчетности, включаемых по результатам проверки такой отчетности на соответствие требованиям к ее составлению и представлению, установленным нормативными правовыми актам</w:t>
      </w:r>
      <w:r>
        <w:t>и, регулирующими ведение бухгалтерского учета и составление бухгалтерской (финансовой) отчетности, путем выверки показателей представленной бухгалтерской (финансовой) отчетности по установленным в соответствии с законодательством Российской Федерации контр</w:t>
      </w:r>
      <w:r>
        <w:t>ольным соотношениям (далее - камеральная проверка отчетности).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По факту проведения камеральной проверки отчетности субъект консолидированной отчетности уведомляет субъекта отчетности, предоставившего бухгалтерскую (финансовую) отчетность, о результатах кам</w:t>
      </w:r>
      <w:r>
        <w:t>еральной проверки путем направления: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уведомления о включении данных представленной бухгалтерской (финансовой) отчетности в консолидированную отчетность, формируемую субъектом консолидированной отчетности (принятии представленной субъектом отчетности бухгал</w:t>
      </w:r>
      <w:r>
        <w:t>терской (финансовой) отчетности) (далее - Уведомление о принятии отчетности) - в случае, когда по результатам камеральной проверки отчетности не выявлено несоответствий бухгалтерской (финансовой) отчетности требованиям к ее составлению и представлению, уст</w:t>
      </w:r>
      <w:r>
        <w:t>ановленным нормативными правовыми актами, регулирующими ведение бухгалтерского учета и составление бухгалтерской (финансовой) отчетности (при получении положительного результата камеральной проверки отчетности);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уведомления о выявленных в ходе камеральной </w:t>
      </w:r>
      <w:r>
        <w:t>проверки отчетности несоответствий бухгалтерской (финансовой) отчетности требованиям к ее составлению и представлению, установленным нормативными правовыми актами, регулирующими ведение бухгалтерского учета и составление бухгалтерской (финансовой) отчетнос</w:t>
      </w:r>
      <w:r>
        <w:t>ти (далее - Уведомления о несоответствии отчетности требованиям по составлению) - в ином случае.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Уведомление субъекта отчетности о результатах проведенной камеральной проверки отчетности, дате включения данных представленной бухгалтерской (финансовой) отче</w:t>
      </w:r>
      <w:r>
        <w:t>тности в консолидированную отчетность, формируемую субъектом консолидированной отчетности (дате принятия, представленной бухгалтерской (финансовой) отчетности), осуществляется субъектом консолидированной отчетности не позднее одного рабочего дня, следующег</w:t>
      </w:r>
      <w:r>
        <w:t>о за днем завершения камеральной проверки представленной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получении Уведомления о несоответствии отчетности требованиям по составлению субъект отчетности обязан в течение срока, установленного субъектом консолидированной отчетности, предприн</w:t>
      </w:r>
      <w:r>
        <w:t>ять необходимые меры для приведения бухгалтерской (финансовой) отчетности в соответствие с установленными требованиями законодательства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Бухгалтерская (финансовая) отчетность, содержащая исправления по результатам камеральной проверки </w:t>
      </w:r>
      <w:r>
        <w:t>отчетности, представляется субъектом отчетности с сопроводительным письмом, содержащим указания о внесенных изменениях по каждому показателю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Внесение субъектом отчетности изменений в ранее принятую бухгалтерскую (финансовую) отчетность осуществ</w:t>
      </w:r>
      <w:r>
        <w:t>ляется по согласованию с соответствующим субъектом консолидированной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65. Информация, содержащаяся в бухгалтерской (финансовой) отчетности, включая пояснения к ней, должна отвечать следующим характеристикам: уместность (релевантность), существен</w:t>
      </w:r>
      <w:r>
        <w:t>ность, достоверное представление, сопоставимость, возможность проверки и (или) подтверждения достоверности данных (далее - верификация), своевременность, понятность.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66. Информация является уместной (релевантной), если она обладает прогностической и (или) </w:t>
      </w:r>
      <w:r>
        <w:t>подтверждающей ценностью и может повлиять на решения, принимаемые ее пользователями.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Информация обладает прогностической ценностью, если она может использоваться для финансовой оценки будущих событий.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Информация обладает подтверждающей ценностью, если она может быть использована для подтверждения или корректировки ранее сделанных выводов.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67. Информация является существенной, если ее отсутствие или искажение могут оказать влияние на решения пользователе</w:t>
      </w:r>
      <w:r>
        <w:t>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Существенность информации, раскрываемой в бухгалтерской (финансовой) отчетности, определяется с учетом положений </w:t>
      </w:r>
      <w:hyperlink w:anchor="Par101" w:tooltip="17. В целях достоверного представления в бухгалтерской (финансовой) отчетности информации о финансовом положении субъекта отчетности в бухгалтерском учете подлежит отражению информация, не содержащая существенных ошибок и искажений, позволяющая ее пользователям положиться на нее, как на достоверную." w:history="1">
        <w:r>
          <w:rPr>
            <w:color w:val="0000FF"/>
          </w:rPr>
          <w:t>пункта 17</w:t>
        </w:r>
      </w:hyperlink>
      <w:r>
        <w:t xml:space="preserve"> настоящего Стандарта.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68. Достоверность информации означа</w:t>
      </w:r>
      <w:r>
        <w:t>ет ее полноту, нейтральность и отсутствие существенных ошибок.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Полной считается информация, которая включает данные и (или) пояснения, сформированные (имеющиеся) на момент формирования бухгалтерской (финансовой) отчетности и необходимые для принятия пользо</w:t>
      </w:r>
      <w:r>
        <w:t>вателем бухгалтерской (финансовой) отчетности финансовых решений.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Информация считается нейтральной, если ее отбор для представления в бухгалтерской (финансовой) отчетности осуществляется объективно.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Отсутствие ошибок означает, что формирование данных бухга</w:t>
      </w:r>
      <w:r>
        <w:t xml:space="preserve">лтерского учета и составление бухгалтерской (финансовой) отчетности осуществлено в соответствии с настоящим Стандартом и иными нормативными правовыми актами, регулирующими ведение бухгалтерского учета и составление бухгалтерской (финансовой) отчетности, а </w:t>
      </w:r>
      <w:r>
        <w:t>также учетной политикой, сформированной субъектом учета с учетом положений настоящего Стандарта.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Условие достоверности информации, раскрываемой в бухгалтерской (финансовой) отчетности, предусматривает возможность отражения в бухгалтерской (финансовой) отче</w:t>
      </w:r>
      <w:r>
        <w:t>тности данных в условных (прогнозных), вероятностных, относительных и иных аналогичных значениях (показателях).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целях достоверного раскрытия информации в бухгалтерской (финансовой) отчетности информация об объектах бухгалтерского учета, фактах хозяйствен</w:t>
      </w:r>
      <w:r>
        <w:t>ной жизни должна быть представлена в соответствии с экономической сущностью фактов хозяйственной жизни, а не только их правовой формой.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69. Информация в бухгалтерской (финансовой) отчетности является сопоставимой, если позволяет идентифицировать сходства и</w:t>
      </w:r>
      <w:r>
        <w:t xml:space="preserve"> различия между такой информацией и информацией в других отчетах, входящих в состав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Сопоставимость обеспечивается при сравнении бухгалтерской (финансовой) отчетности одного и того же субъекта отчетности за различные п</w:t>
      </w:r>
      <w:r>
        <w:t>ериоды времени, а также бухгалтерской (финансовой) отчетности разных субъектов отчетности за соответствующий отчетный период.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Сопоставимость бухгалтерской (финансовой) отчетности одного и того же субъекта отчетности за разные периоды времени достигается пу</w:t>
      </w:r>
      <w:r>
        <w:t>тем последовательного применения способов формирования, оценки и представления информации в отношении одних и тех же показателей бухгалтерской (финансовой) отчетности от одного финансового периода к другому финансовому периоду.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Сопоставимость бухгалтерской</w:t>
      </w:r>
      <w:r>
        <w:t xml:space="preserve"> (финансовой) отчетности разных субъектов отчетности достигается путем раскрытия применяемых ими методов оценки отдельных объектов бухгалтерского учета, а также способов формирования и представления информации в бухгалтерской (финансовой) отчетности, в том</w:t>
      </w:r>
      <w:r>
        <w:t xml:space="preserve"> числе публикуемой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70. Верификация информации предусматривает ее непосредственное и косвенное подтверждение.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Непосредственное подтверждение информации осуществляется путем прямого подсчета, например, при проведении ин</w:t>
      </w:r>
      <w:r>
        <w:t>вентаризации.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Для косвенного подтверждения информации используются формулы, модели и иные аналогичные способы.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В случаях когда подтвердить или опровергнуть достоверность пояснительной и прогнозной информации не представляется возможным, субъект отчетности </w:t>
      </w:r>
      <w:r>
        <w:t>раскрывает методы формирования такой информации и другие факторы и обстоятельства, повлиявшие на формирование информации.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71. Своевременность информации означает, что информация должна быть доступна пользователям бухгалтерской (финансовой) отчетности в пер</w:t>
      </w:r>
      <w:r>
        <w:t>иод когда она может повлиять на принимаемые ими решения.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72. Информация считается понятной, при условии если состав (содержание) и форма ее представления позволяют пользователям бухгалтерской (финансовой) отчетности, обладающим необходимыми знаниями о деят</w:t>
      </w:r>
      <w:r>
        <w:t>ельности субъекта отчетности, условиях, в которых он осуществляет свою деятельность, понять ее смысл.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lastRenderedPageBreak/>
        <w:t>На понятность информации влияют способы ее классификации, описания и представления в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73. В тех случаях когда соблюд</w:t>
      </w:r>
      <w:r>
        <w:t>ение соответствующих требований настоящего Стандарта и иных нормативных правовых актов, регулирующих ведение бухгалтерского учета и составление бухгалтерской (финансовой) отчетности, недостаточно для того, чтобы пользователи бухгалтерской (финансовой) отче</w:t>
      </w:r>
      <w:r>
        <w:t>тности имели возможность понять влияние конкретных фактов хозяйственной жизни (операций, событий) и условий, в которых субъект учета (субъект отчетности) осуществляет свою деятельность, на финансовое положение и финансовые результаты его деятельности, в бу</w:t>
      </w:r>
      <w:r>
        <w:t>хгалтерской (финансовой) отчетности субъектом отчетности раскрывается дополнительная информация.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74. Затраты на представление информации в бухгалтерской (финансовой) отчетности не должны превышать ее полезность и преимущества от ее использования.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Затраты н</w:t>
      </w:r>
      <w:r>
        <w:t>а представление информации в бухгалтерской (финансовой) отчетности включают затраты на ее сбор, регистрацию, подтверждение, раскрытие используемых допущений и методологии формирования информации и затраты на представление информации пользователям.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  <w:outlineLvl w:val="1"/>
      </w:pPr>
      <w:r>
        <w:t>VII. Ос</w:t>
      </w:r>
      <w:r>
        <w:t>новные принципы (допущения) подготовки бухгалтерской</w:t>
      </w:r>
    </w:p>
    <w:p w:rsidR="00000000" w:rsidRDefault="00D254B7">
      <w:pPr>
        <w:pStyle w:val="ConsPlusTitle"/>
        <w:jc w:val="center"/>
      </w:pPr>
      <w:r>
        <w:t>(финансовой) отчетности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>75. Бухгалтерская (финансовая) отчетность, если в пояснениях к ней не указано иное, формируется на основании следующих принципов (допущений):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допущение имущественной обособленности;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допущение непрерывности деятельности;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допущение временной определенности фактов хозяйственной жизни.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76. Допущение имущественной обособленности означает, что активы и обязательства субъектов учета (субъектов отчетнос</w:t>
      </w:r>
      <w:r>
        <w:t>ти) существуют обособленно от активов и обязательств собственников имущества (учредителей) этих субъектов и активов и обязательств иных собственников имущества (организаций).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оценке соблюдения допущения имущественной обособленности субъектом учета (суб</w:t>
      </w:r>
      <w:r>
        <w:t>ъектом отчетности) принимается во внимание следующее: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 xml:space="preserve">а) государственные (муниципальные) учреждения распоряжаются активами, закрепленными за ними собственниками (учредителями) и приобретенными в ходе финансово-хозяйственной жизни, в порядке, установленном </w:t>
      </w:r>
      <w:r>
        <w:t xml:space="preserve">Гражданским </w:t>
      </w:r>
      <w:hyperlink r:id="rId21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&lt;2&gt;;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1994, N 32, ст. 3301; 2017, N 7, ст. 1031.</w:t>
      </w:r>
    </w:p>
    <w:p w:rsidR="00000000" w:rsidRDefault="00D254B7">
      <w:pPr>
        <w:pStyle w:val="ConsPlusNormal"/>
        <w:ind w:firstLine="540"/>
        <w:jc w:val="both"/>
      </w:pPr>
    </w:p>
    <w:p w:rsidR="00000000" w:rsidRDefault="00D254B7">
      <w:pPr>
        <w:pStyle w:val="ConsPlusNormal"/>
        <w:ind w:firstLine="540"/>
        <w:jc w:val="both"/>
      </w:pPr>
      <w:r>
        <w:t>б) государственные (муниципаль</w:t>
      </w:r>
      <w:r>
        <w:t xml:space="preserve">ные) учреждения отвечают по своим обязательствам в порядке, установленном Гражданским </w:t>
      </w:r>
      <w:hyperlink r:id="rId22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 Собственники имущества казенных учреждений несут субсидиарную ответственность по обязател</w:t>
      </w:r>
      <w:r>
        <w:t xml:space="preserve">ьствам казенных учреждений в порядке, установленном Гражданским </w:t>
      </w:r>
      <w:hyperlink r:id="rId23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Бюджетным </w:t>
      </w:r>
      <w:hyperlink r:id="rId24" w:tooltip="&quot;Бюджетный кодекс Российской Федерации&quot; от 31.07.1998 N 145-ФЗ (ред. от 02.08.2019) (с изм. и доп., вступ. в силу с 01.09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&lt;3&gt;. Собственники имущества государс</w:t>
      </w:r>
      <w:r>
        <w:t>твенных (муниципальных) бюджетных и автономных учреждений не отвечают по обязательствам указанных учреждений, если иное не предусмотрено федеральными законами. Государственные (муниципальные) учреждения не отвечают по обязательствам собственников имущества</w:t>
      </w:r>
      <w:r>
        <w:t xml:space="preserve"> (учредителей) этих учреждений.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1998, N 31, ст. 3823; 2016, N 49, ст. 6852.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>77. Допущение непрерывности деятельности означает, что субъект учета (субъект отчетности) буде</w:t>
      </w:r>
      <w:r>
        <w:t>т продолжать свою деятельность, выполнять свои полномочия (функции) и обязательства не менее четырех лет начиная с года, за который была сформирована последняя бухгалтерская (финансовая) отчетность (далее - обозримое будущее) и у его собственника (учредите</w:t>
      </w:r>
      <w:r>
        <w:t>ля) отсутствуют намерения и (или) необходимость ликвидировать субъект учета (субъект отчетности) или прекратить его деятельность в обозримом будущем.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оценке соблюдения допущения непрерывности деятельности государственных (муниципальных) учреждений след</w:t>
      </w:r>
      <w:r>
        <w:t>ует принимать во внимание планы и намерения собственников имущества (учредителей) в отношении продолжения или прекращения деятельности государственных (муниципальных) учреждений в обозримом будущем. Изменение подведомственности, учредителя или типа государ</w:t>
      </w:r>
      <w:r>
        <w:t>ственного (муниципального) учреждения не являются свидетельством несоблюдения допущения непрерывности деятельности.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78. Допущение временной определенности фактов хозяйственной жизни для целей подготовки бухгалтерской (финансовой) отчетности означает, что о</w:t>
      </w:r>
      <w:r>
        <w:t>бъекты бухгалтерского учета отражаются в бухгалтерской (финансовой) отчетности в том отчетном периоде, в котором имели место факты хозяйственной жизни, приведшие к возникновению и (или) изменению соответствующих активов, обязательств, доходов и расходов, и</w:t>
      </w:r>
      <w:r>
        <w:t>ных объектов бухгалтерского учета вне зависимости от поступления или выбытия денежных средств в связи с этими фактами (операциями, событиями).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Title"/>
        <w:jc w:val="center"/>
        <w:outlineLvl w:val="1"/>
      </w:pPr>
      <w:r>
        <w:t>VIII. Основные требования к инвентаризации</w:t>
      </w:r>
    </w:p>
    <w:p w:rsidR="00000000" w:rsidRDefault="00D254B7">
      <w:pPr>
        <w:pStyle w:val="ConsPlusTitle"/>
        <w:jc w:val="center"/>
      </w:pPr>
      <w:r>
        <w:t>активов и обязательств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ind w:firstLine="540"/>
        <w:jc w:val="both"/>
      </w:pPr>
      <w:r>
        <w:t>79. Для обеспечения достоверности данных бухг</w:t>
      </w:r>
      <w:r>
        <w:t>алтерского учета и бухгалтерской (финансовой) отчетности проводится инвентаризация активов и обязательств.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инвентаризации выявляется фактическое наличие активов и обязательств, которое сопоставляется с данными регистров бухгалтерского учета.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80. Инвент</w:t>
      </w:r>
      <w:r>
        <w:t>аризация активов и обязательств проводится по основаниям, в сроки и в порядке, установленным субъектом учета в рамках формирования своей учетной политики, а также в случаях, когда проведение инвентаризации является обязательным.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81. Проведение инвентаризации обязательно: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установлении фактов хищений или злоупотреблений, а также порчи имущества;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случае стихийного бедствия, пожара, аварии или других чрезвычайных ситуаций, в том числе вызванных экстремальными условиями;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смен</w:t>
      </w:r>
      <w:r>
        <w:t>е материально ответственных лиц (на день приемки-передачи дел);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при передаче (возврате) комплекса объектов учета (имущественного комплекса) в аренду, управление, безвозмездное пользование, хранение, а также при выкупе, продаже комплекса объектов учета (иму</w:t>
      </w:r>
      <w:r>
        <w:t>щественного комплекса);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в других случаях, предусмотренных законодательством Российской Федерации, иными нормативными правовыми актами Российской Федерации.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82. Результаты инвентаризации отражаются в бухгалтерском учете и бухгалтерской (финансовой) отчетнос</w:t>
      </w:r>
      <w:r>
        <w:t>ти того периода, в котором была закончена инвентаризация.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000000" w:rsidRDefault="00D254B7">
      <w:pPr>
        <w:pStyle w:val="ConsPlusNormal"/>
        <w:spacing w:before="200"/>
        <w:ind w:firstLine="540"/>
        <w:jc w:val="both"/>
      </w:pPr>
      <w:r>
        <w:t>Результаты инвентаризации реоргани</w:t>
      </w:r>
      <w:r>
        <w:t xml:space="preserve">зуемого (упраздняемого, ликвидируемого) субъекта учета </w:t>
      </w:r>
      <w:r>
        <w:lastRenderedPageBreak/>
        <w:t>отражаются в бухгалтерской (финансовой) отчетности, представляемой на дату его реорганизации, ликвидации учреждения, упразднения государственного органа (органа местного самоуправления).</w:t>
      </w: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jc w:val="both"/>
      </w:pPr>
    </w:p>
    <w:p w:rsidR="00000000" w:rsidRDefault="00D25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54B7">
      <w:pPr>
        <w:spacing w:after="0" w:line="240" w:lineRule="auto"/>
      </w:pPr>
      <w:r>
        <w:separator/>
      </w:r>
    </w:p>
  </w:endnote>
  <w:endnote w:type="continuationSeparator" w:id="0">
    <w:p w:rsidR="00000000" w:rsidRDefault="00D2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54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54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54B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54B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254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54B7">
      <w:pPr>
        <w:spacing w:after="0" w:line="240" w:lineRule="auto"/>
      </w:pPr>
      <w:r>
        <w:separator/>
      </w:r>
    </w:p>
  </w:footnote>
  <w:footnote w:type="continuationSeparator" w:id="0">
    <w:p w:rsidR="00000000" w:rsidRDefault="00D2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54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</w:t>
          </w:r>
          <w:r>
            <w:rPr>
              <w:rFonts w:ascii="Tahoma" w:hAnsi="Tahoma" w:cs="Tahoma"/>
              <w:sz w:val="16"/>
              <w:szCs w:val="16"/>
            </w:rPr>
            <w:t>фина России от 31.12.2016 N 256н</w:t>
          </w:r>
          <w:r>
            <w:rPr>
              <w:rFonts w:ascii="Tahoma" w:hAnsi="Tahoma" w:cs="Tahoma"/>
              <w:sz w:val="16"/>
              <w:szCs w:val="16"/>
            </w:rPr>
            <w:br/>
            <w:t>(ред. от 10.06.2019)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бухгалтерского уч...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254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11.11.2019</w:t>
          </w:r>
        </w:p>
      </w:tc>
    </w:tr>
  </w:tbl>
  <w:p w:rsidR="00000000" w:rsidRDefault="00D254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254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B7"/>
    <w:rsid w:val="00D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9043F73EDC4B3B3E88E184C1D921E38E0034C477BC0F7C829C858BCAA290C79AB89D485DF2E8EE72BE002EE589EC7911C48B0B4E8C0B1E3w1KBN" TargetMode="External"/><Relationship Id="rId18" Type="http://schemas.openxmlformats.org/officeDocument/2006/relationships/hyperlink" Target="consultantplus://offline/ref=79043F73EDC4B3B3E88E184C1D921E38E0024A417DC0F7C829C858BCAA290C79AB89D485DF2E8CE62EE002EE589EC7911C48B0B4E8C0B1E3w1KB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043F73EDC4B3B3E88E184C1D921E38E0024C427FC5F7C829C858BCAA290C79B9898C89DE2F92E62DF554BF1DwCK2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043F73EDC4B3B3E88E184C1D921E38E0034C4278C4F7C829C858BCAA290C79AB89D486D92989EC78BA12EA11CACB8E1C57AFB7F6C3wBK8N" TargetMode="External"/><Relationship Id="rId17" Type="http://schemas.openxmlformats.org/officeDocument/2006/relationships/hyperlink" Target="consultantplus://offline/ref=79043F73EDC4B3B3E88E184C1D921E38E00244427EC0F7C829C858BCAA290C79AB89D485DF2E8CE72AE002EE589EC7911C48B0B4E8C0B1E3w1KBN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043F73EDC4B3B3E88E184C1D921E38E00244427EC0F7C829C858BCAA290C79AB89D485DF2E8CE72AE002EE589EC7911C48B0B4E8C0B1E3w1KBN" TargetMode="External"/><Relationship Id="rId20" Type="http://schemas.openxmlformats.org/officeDocument/2006/relationships/hyperlink" Target="consultantplus://offline/ref=79043F73EDC4B3B3E88E184C1D921E38E0024D4378C4F7C829C858BCAA290C79B9898C89DE2F92E62DF554BF1DwCK2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043F73EDC4B3B3E88E184C1D921E38E0034C4278C4F7C829C858BCAA290C79AB89D485DF2C8AE729E002EE589EC7911C48B0B4E8C0B1E3w1KBN" TargetMode="External"/><Relationship Id="rId24" Type="http://schemas.openxmlformats.org/officeDocument/2006/relationships/hyperlink" Target="consultantplus://offline/ref=79043F73EDC4B3B3E88E184C1D921E38E0034C4278C4F7C829C858BCAA290C79B9898C89DE2F92E62DF554BF1DwCK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043F73EDC4B3B3E88E184C1D921E38E003494F72CEF7C829C858BCAA290C79AB89D485DF2E8EE325E002EE589EC7911C48B0B4E8C0B1E3w1KBN" TargetMode="External"/><Relationship Id="rId23" Type="http://schemas.openxmlformats.org/officeDocument/2006/relationships/hyperlink" Target="consultantplus://offline/ref=79043F73EDC4B3B3E88E184C1D921E38E0024C427FC5F7C829C858BCAA290C79B9898C89DE2F92E62DF554BF1DwCK2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043F73EDC4B3B3E88E184C1D921E38E00244427EC0F7C829C858BCAA290C79AB89D485DF2E8CE72AE002EE589EC7911C48B0B4E8C0B1E3w1KBN" TargetMode="External"/><Relationship Id="rId19" Type="http://schemas.openxmlformats.org/officeDocument/2006/relationships/hyperlink" Target="consultantplus://offline/ref=79043F73EDC4B3B3E88E184C1D921E38E00244427EC0F7C829C858BCAA290C79AB89D485DF2E8CE62EE002EE589EC7911C48B0B4E8C0B1E3w1K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79043F73EDC4B3B3E88E184C1D921E38E0034C477BC0F7C829C858BCAA290C79AB89D485DF2E8EE629E002EE589EC7911C48B0B4E8C0B1E3w1KBN" TargetMode="External"/><Relationship Id="rId22" Type="http://schemas.openxmlformats.org/officeDocument/2006/relationships/hyperlink" Target="consultantplus://offline/ref=79043F73EDC4B3B3E88E184C1D921E38E0024C427FC5F7C829C858BCAA290C79B9898C89DE2F92E62DF554BF1DwCK2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11499</Words>
  <Characters>65546</Characters>
  <Application>Microsoft Office Word</Application>
  <DocSecurity>2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31.12.2016 N 256н(ред. от 10.06.2019)"Об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</vt:lpstr>
    </vt:vector>
  </TitlesOfParts>
  <Company>КонсультантПлюс Версия 4019.00.03</Company>
  <LinksUpToDate>false</LinksUpToDate>
  <CharactersWithSpaces>76892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31.12.2016 N 256н(ред. от 10.06.2019)"Об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</dc:title>
  <dc:creator>Пользователь Windows</dc:creator>
  <cp:lastModifiedBy>Пользователь Windows</cp:lastModifiedBy>
  <cp:revision>2</cp:revision>
  <dcterms:created xsi:type="dcterms:W3CDTF">2019-11-12T07:36:00Z</dcterms:created>
  <dcterms:modified xsi:type="dcterms:W3CDTF">2019-11-12T07:36:00Z</dcterms:modified>
</cp:coreProperties>
</file>